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attachedToolbars.bin" ContentType="application/vnd.ms-word.attachedToolbars"/>
  <Override PartName="/word/customizations.xml" ContentType="application/vnd.ms-word.keyMapCustomization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ascii="黑体" w:hAnsi="宋体" w:eastAsia="黑体" w:cs="黑体"/>
          <w:b/>
          <w:color w:val="000000"/>
          <w:spacing w:val="-20"/>
          <w:kern w:val="0"/>
          <w:sz w:val="30"/>
          <w:szCs w:val="30"/>
          <w:highlight w:val="none"/>
          <w:lang w:val="en-US" w:eastAsia="zh-CN" w:bidi="ar"/>
        </w:rPr>
      </w:pPr>
      <w:bookmarkStart w:id="7" w:name="_GoBack"/>
      <w:bookmarkEnd w:id="7"/>
      <w:r>
        <w:rPr>
          <w:rFonts w:hint="eastAsia" w:ascii="黑体" w:hAnsi="宋体" w:eastAsia="黑体" w:cs="黑体"/>
          <w:b/>
          <w:color w:val="000000"/>
          <w:spacing w:val="-20"/>
          <w:kern w:val="0"/>
          <w:sz w:val="30"/>
          <w:szCs w:val="30"/>
          <w:highlight w:val="none"/>
          <w:lang w:val="en-US" w:eastAsia="zh-CN" w:bidi="ar"/>
        </w:rPr>
        <w:t>西藏自治区</w:t>
      </w:r>
      <w:r>
        <w:rPr>
          <w:rFonts w:ascii="黑体" w:hAnsi="宋体" w:eastAsia="黑体" w:cs="黑体"/>
          <w:b/>
          <w:color w:val="000000"/>
          <w:spacing w:val="-20"/>
          <w:kern w:val="0"/>
          <w:sz w:val="30"/>
          <w:szCs w:val="30"/>
          <w:highlight w:val="none"/>
          <w:lang w:val="en-US" w:eastAsia="zh-CN" w:bidi="ar"/>
        </w:rPr>
        <w:t>20</w:t>
      </w:r>
      <w:r>
        <w:rPr>
          <w:rFonts w:hint="eastAsia" w:ascii="黑体" w:hAnsi="宋体" w:eastAsia="黑体" w:cs="黑体"/>
          <w:b/>
          <w:color w:val="000000"/>
          <w:spacing w:val="-20"/>
          <w:kern w:val="0"/>
          <w:sz w:val="30"/>
          <w:szCs w:val="30"/>
          <w:highlight w:val="none"/>
          <w:lang w:val="en-US" w:eastAsia="zh-CN" w:bidi="ar"/>
        </w:rPr>
        <w:t>21</w:t>
      </w:r>
      <w:r>
        <w:rPr>
          <w:rFonts w:ascii="黑体" w:hAnsi="宋体" w:eastAsia="黑体" w:cs="黑体"/>
          <w:b/>
          <w:color w:val="000000"/>
          <w:spacing w:val="-20"/>
          <w:kern w:val="0"/>
          <w:sz w:val="30"/>
          <w:szCs w:val="30"/>
          <w:highlight w:val="none"/>
          <w:lang w:val="en-US" w:eastAsia="zh-CN" w:bidi="ar"/>
        </w:rPr>
        <w:t xml:space="preserve"> 年普通高等学校</w:t>
      </w:r>
      <w:r>
        <w:rPr>
          <w:rFonts w:hint="eastAsia" w:ascii="黑体" w:hAnsi="宋体" w:eastAsia="黑体" w:cs="黑体"/>
          <w:b/>
          <w:color w:val="000000"/>
          <w:spacing w:val="-20"/>
          <w:kern w:val="0"/>
          <w:sz w:val="30"/>
          <w:szCs w:val="30"/>
          <w:highlight w:val="none"/>
          <w:lang w:val="en-US" w:eastAsia="zh-CN" w:bidi="ar"/>
        </w:rPr>
        <w:t>招生计划（不分省）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ascii="黑体" w:hAnsi="宋体" w:eastAsia="黑体" w:cs="黑体"/>
          <w:b/>
          <w:color w:val="000000"/>
          <w:spacing w:val="-20"/>
          <w:kern w:val="0"/>
          <w:sz w:val="30"/>
          <w:szCs w:val="30"/>
          <w:highlight w:val="none"/>
          <w:lang w:val="en-US" w:eastAsia="zh-CN" w:bidi="ar"/>
        </w:rPr>
      </w:pPr>
    </w:p>
    <w:p>
      <w:pPr>
        <w:pStyle w:val="4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13" w:lineRule="auto"/>
        <w:jc w:val="center"/>
        <w:textAlignment w:val="auto"/>
        <w:outlineLvl w:val="9"/>
        <w:rPr>
          <w:rFonts w:hint="eastAsia" w:ascii="黑体" w:hAnsi="黑体" w:eastAsia="黑体" w:cs="黑体"/>
          <w:b/>
          <w:bCs w:val="0"/>
          <w:sz w:val="22"/>
          <w:szCs w:val="22"/>
          <w:lang w:val="en-US" w:eastAsia="zh-CN"/>
        </w:rPr>
      </w:pPr>
      <w:bookmarkStart w:id="0" w:name="_Toc20217"/>
      <w:r>
        <w:rPr>
          <w:rFonts w:hint="eastAsia" w:ascii="黑体" w:hAnsi="黑体" w:eastAsia="黑体" w:cs="黑体"/>
          <w:b/>
          <w:bCs w:val="0"/>
          <w:sz w:val="22"/>
          <w:szCs w:val="22"/>
          <w:lang w:val="en-US" w:eastAsia="zh-CN"/>
        </w:rPr>
        <w:t>文史类</w:t>
      </w:r>
      <w:bookmarkEnd w:id="0"/>
    </w:p>
    <w:p>
      <w:pPr>
        <w:rPr>
          <w:rFonts w:hint="eastAsia"/>
          <w:lang w:val="en-US" w:eastAsia="zh-CN"/>
        </w:rPr>
      </w:pPr>
    </w:p>
    <w:p>
      <w:pPr>
        <w:jc w:val="center"/>
        <w:outlineLvl w:val="2"/>
        <w:rPr>
          <w:rFonts w:hint="eastAsia"/>
          <w:b/>
          <w:sz w:val="22"/>
          <w:lang w:val="en-US" w:eastAsia="zh-CN"/>
        </w:rPr>
      </w:pPr>
      <w:bookmarkStart w:id="1" w:name="_Toc18934"/>
      <w:r>
        <w:rPr>
          <w:rFonts w:hint="eastAsia"/>
          <w:b/>
          <w:sz w:val="22"/>
          <w:lang w:val="en-US" w:eastAsia="zh-CN"/>
        </w:rPr>
        <w:t>高校专项计划录取重点本科院校</w:t>
      </w:r>
      <w:bookmarkEnd w:id="1"/>
    </w:p>
    <w:p>
      <w:pPr>
        <w:jc w:val="center"/>
        <w:rPr>
          <w:rFonts w:hint="eastAsia"/>
          <w:b/>
          <w:sz w:val="22"/>
          <w:lang w:val="en-US" w:eastAsia="zh-CN"/>
        </w:rPr>
      </w:pPr>
      <w:r>
        <w:rPr>
          <w:rFonts w:hint="eastAsia"/>
          <w:b/>
          <w:sz w:val="22"/>
          <w:lang w:val="en-US" w:eastAsia="zh-CN"/>
        </w:rPr>
        <w:t>（招报考院校高校专项资格审核通过的合格考生）</w:t>
      </w:r>
    </w:p>
    <w:tbl>
      <w:tblPr>
        <w:tblStyle w:val="13"/>
        <w:tblpPr w:leftFromText="180" w:rightFromText="180" w:vertAnchor="text" w:horzAnchor="page" w:tblpX="974" w:tblpY="295"/>
        <w:tblOverlap w:val="never"/>
        <w:tblW w:w="1014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24"/>
        <w:gridCol w:w="623"/>
        <w:gridCol w:w="855"/>
        <w:gridCol w:w="1206"/>
        <w:gridCol w:w="47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top"/>
          </w:tcPr>
          <w:p>
            <w:pPr>
              <w:jc w:val="left"/>
              <w:rPr>
                <w:rFonts w:hint="eastAsia" w:eastAsia="宋体"/>
                <w:b/>
                <w:sz w:val="20"/>
                <w:lang w:eastAsia="zh-CN"/>
              </w:rPr>
            </w:pPr>
            <w:r>
              <w:rPr>
                <w:rFonts w:hint="eastAsia"/>
                <w:b/>
                <w:sz w:val="20"/>
              </w:rPr>
              <w:t>院校及专业</w:t>
            </w:r>
            <w:r>
              <w:rPr>
                <w:rFonts w:hint="eastAsia"/>
                <w:b/>
                <w:sz w:val="20"/>
                <w:lang w:eastAsia="zh-CN"/>
              </w:rPr>
              <w:t>（</w:t>
            </w:r>
            <w:r>
              <w:rPr>
                <w:rFonts w:hint="eastAsia"/>
                <w:b/>
                <w:sz w:val="20"/>
              </w:rPr>
              <w:t>代号、名称</w:t>
            </w:r>
            <w:r>
              <w:rPr>
                <w:rFonts w:hint="eastAsia"/>
                <w:b/>
                <w:sz w:val="20"/>
                <w:lang w:eastAsia="zh-CN"/>
              </w:rPr>
              <w:t>）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top"/>
          </w:tcPr>
          <w:p>
            <w:pPr>
              <w:jc w:val="center"/>
              <w:rPr>
                <w:rFonts w:hint="eastAsia"/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学制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top"/>
          </w:tcPr>
          <w:p>
            <w:pPr>
              <w:jc w:val="center"/>
              <w:rPr>
                <w:rFonts w:hint="eastAsia"/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学费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eastAsia="宋体" w:cs="Times New Roman"/>
                <w:b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/>
                <w:b/>
                <w:sz w:val="20"/>
                <w:lang w:val="en-US" w:eastAsia="zh-CN"/>
              </w:rPr>
              <w:t>招考方向</w:t>
            </w: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top"/>
          </w:tcPr>
          <w:p>
            <w:pPr>
              <w:jc w:val="center"/>
              <w:rPr>
                <w:rFonts w:hint="eastAsia"/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*001
北京大学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文科试验班类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5300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元培</w:t>
            </w: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中国语言文学类、考古学、历史学类、哲学类、社会学类、法学、信息管理与信息系统、新闻传播学类、经济学类、工商管理类、公共管理类。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人文科学试验班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艺术史论、戏剧与影视学类。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16
哲学类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哲学、宗教学、哲学(科技哲学与逻辑学方向)。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27
经济学类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经济学、金融学、国际经济与贸易、保险学(风险管理与保险)、财政学、资源与环境经济学。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2H
城乡规划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2T
信息管理与信息系统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2X
工商管理类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金融学、金融学(金融经济学)、会计学、市场营销。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37
法学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3E
公共管理类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城市管理、行政管理。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45
国际政治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国政、外交学、国际政经</w:t>
            </w: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46
社会学类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含社会学和社会工作专业。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58
中国语言文学类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汉语言文学、汉语言、古典文献学。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63
英语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须英语口试。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65
新闻传播学类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新闻学、广播电视学、广告学、编辑出版学。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71
历史学类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历史学(中国史)、世界史、外国语言与外国历史。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83
考古学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*003
清华大学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文科试验班类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新雅书院。社会学(等全校各专业)。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文科试验班类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经济、金融与管理</w:t>
            </w: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经济与金融(国际班)。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03
社会科学试验班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含社会学、经济学、国际政治、国际政治(国际事务与全球治理)、心理学、英语、英语(世界文学与文化实验班)和日语专业。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20
法学类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法学、法学(国际班)。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*029
中国传媒大学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汉语言文学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03
汉语言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08
工商管理类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工商管理、市场营销(品牌管理方向)。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*045
南开大学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03
哲学类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5200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哲学、逻辑学。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05
法学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5200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07
中国语言文学类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5200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汉语国际教育为八大国家对外汉语教学基地之一。各专业均有与海外名校的交流项目。汉语言文学、编辑出版学等。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08
外国语言文学类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5800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英语、俄语、日语、法语、德语、翻译、西班牙语、葡萄牙语、意大利语、阿拉伯语。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09
历史学类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5200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历史学、世界史、文物与博物馆学。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15
工商管理类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5200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国际会计专业与加拿大特许专业会计师协会合作培养，主要专业课双语授课；工商管理专业核心课程采用全英文授课。工商管理、人力资源管理等。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17
公共管理类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5200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城市管理专业与英国格拉斯哥大学合作办学。政治学与行政学、行政管理、国际政治、社会学、社会工作、应用心理学、城市管理。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*254
西南财经大学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经济学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4600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国家经济学基础人才培养基地班。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03
财政学类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4400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财政学、税收学。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08
金融学类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4600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含金融学、金融工程、信用管理、金融学(证券与期货方向)和投资学专业。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15
金融学类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4600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含保险学、保险学(财务与会计双语实验班)和保险学(精算双语实验班)专业。保险学院。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16
经济与贸易类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国际商务(双语实验班)、国际经济与贸易(双语实验班)。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20
法学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4400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24
汉语言文学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4400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文创实验班。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28
外国语言文学类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4600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英语、商务英语。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38
工商管理类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4600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会计学院。会计学、财务管理、审计学。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45
工商管理类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4400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工商管理(数字化管理)、市场营销(大数据营销)、旅游管理(数字文旅)、供应链管理(供应链金融与智慧商务)。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47
公共管理类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4400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含人力资源管理、行政管理和劳动与社会保障专业。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751
湖南师范大学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思想政治教育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03
教育学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06
学前教育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08
特殊教育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10
汉语国际教育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11
历史学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15
地理科学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4000</w:t>
            </w: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909
北京师范大学(珠海校区)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724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思想政治教育</w:t>
            </w:r>
          </w:p>
        </w:tc>
        <w:tc>
          <w:tcPr>
            <w:tcW w:w="623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0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3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师范类。国家公费师范生。</w:t>
            </w:r>
          </w:p>
        </w:tc>
      </w:tr>
    </w:tbl>
    <w:p>
      <w:pPr>
        <w:rPr>
          <w:rFonts w:hint="eastAsia"/>
        </w:rPr>
      </w:pPr>
    </w:p>
    <w:p>
      <w:pPr>
        <w:jc w:val="both"/>
        <w:rPr>
          <w:rFonts w:hint="eastAsia"/>
          <w:b/>
          <w:sz w:val="22"/>
        </w:rPr>
      </w:pPr>
    </w:p>
    <w:p>
      <w:pPr>
        <w:rPr>
          <w:rFonts w:hint="eastAsia"/>
          <w:b/>
          <w:sz w:val="22"/>
          <w:lang w:val="en-US" w:eastAsia="zh-CN"/>
        </w:rPr>
        <w:sectPr>
          <w:footerReference r:id="rId4" w:type="first"/>
          <w:footerReference r:id="rId3" w:type="default"/>
          <w:pgSz w:w="11906" w:h="16838"/>
          <w:pgMar w:top="1440" w:right="1469" w:bottom="1247" w:left="1622" w:header="851" w:footer="992" w:gutter="0"/>
          <w:pgNumType w:fmt="decimal" w:start="1"/>
          <w:cols w:space="425" w:num="1"/>
          <w:docGrid w:type="lines" w:linePitch="312" w:charSpace="0"/>
        </w:sectPr>
      </w:pPr>
      <w:r>
        <w:rPr>
          <w:rFonts w:hint="eastAsia"/>
          <w:b/>
          <w:sz w:val="22"/>
          <w:lang w:val="en-US" w:eastAsia="zh-CN"/>
        </w:rPr>
        <w:br w:type="page"/>
      </w:r>
    </w:p>
    <w:p>
      <w:pPr>
        <w:rPr>
          <w:rFonts w:hint="eastAsia"/>
          <w:b/>
          <w:sz w:val="22"/>
          <w:lang w:val="en-US" w:eastAsia="zh-CN"/>
        </w:rPr>
      </w:pPr>
    </w:p>
    <w:p>
      <w:pPr>
        <w:pStyle w:val="4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13" w:lineRule="auto"/>
        <w:jc w:val="center"/>
        <w:textAlignment w:val="auto"/>
        <w:rPr>
          <w:rFonts w:hint="eastAsia"/>
          <w:b/>
          <w:sz w:val="22"/>
          <w:szCs w:val="22"/>
        </w:rPr>
      </w:pPr>
      <w:bookmarkStart w:id="2" w:name="_Toc18580"/>
      <w:r>
        <w:rPr>
          <w:rFonts w:hint="eastAsia"/>
          <w:b/>
          <w:sz w:val="22"/>
          <w:lang w:val="en-US" w:eastAsia="zh-CN"/>
        </w:rPr>
        <w:t>艺术类专业</w:t>
      </w:r>
      <w:r>
        <w:rPr>
          <w:rFonts w:hint="eastAsia"/>
          <w:b/>
          <w:sz w:val="22"/>
          <w:szCs w:val="22"/>
          <w:lang w:val="en-US" w:eastAsia="zh-CN"/>
        </w:rPr>
        <w:t>录取本科</w:t>
      </w:r>
      <w:r>
        <w:rPr>
          <w:rFonts w:hint="eastAsia"/>
          <w:b/>
          <w:sz w:val="22"/>
          <w:szCs w:val="22"/>
        </w:rPr>
        <w:t>院校</w:t>
      </w:r>
      <w:bookmarkEnd w:id="2"/>
    </w:p>
    <w:p>
      <w:pPr>
        <w:jc w:val="center"/>
        <w:rPr>
          <w:rFonts w:hint="eastAsia" w:eastAsia="宋体"/>
          <w:lang w:eastAsia="zh-CN"/>
        </w:rPr>
      </w:pPr>
      <w:r>
        <w:rPr>
          <w:rFonts w:hint="eastAsia"/>
          <w:b/>
          <w:sz w:val="22"/>
          <w:szCs w:val="22"/>
          <w:lang w:eastAsia="zh-CN"/>
        </w:rPr>
        <w:t>（须专业加试）</w:t>
      </w:r>
    </w:p>
    <w:tbl>
      <w:tblPr>
        <w:tblStyle w:val="13"/>
        <w:tblpPr w:leftFromText="180" w:rightFromText="180" w:vertAnchor="text" w:horzAnchor="page" w:tblpX="1019" w:tblpY="270"/>
        <w:tblOverlap w:val="never"/>
        <w:tblW w:w="1015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80"/>
        <w:gridCol w:w="722"/>
        <w:gridCol w:w="840"/>
        <w:gridCol w:w="1221"/>
        <w:gridCol w:w="47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top"/>
          </w:tcPr>
          <w:p>
            <w:pPr>
              <w:jc w:val="left"/>
              <w:rPr>
                <w:rFonts w:hint="eastAsia" w:eastAsia="宋体"/>
                <w:b/>
                <w:sz w:val="20"/>
                <w:lang w:eastAsia="zh-CN"/>
              </w:rPr>
            </w:pPr>
            <w:r>
              <w:rPr>
                <w:rFonts w:hint="eastAsia"/>
                <w:b/>
                <w:sz w:val="20"/>
              </w:rPr>
              <w:t>院校及专业</w:t>
            </w:r>
            <w:r>
              <w:rPr>
                <w:rFonts w:hint="eastAsia"/>
                <w:b/>
                <w:sz w:val="20"/>
                <w:lang w:eastAsia="zh-CN"/>
              </w:rPr>
              <w:t>（</w:t>
            </w:r>
            <w:r>
              <w:rPr>
                <w:rFonts w:hint="eastAsia"/>
                <w:b/>
                <w:sz w:val="20"/>
              </w:rPr>
              <w:t>代号、名称</w:t>
            </w:r>
            <w:r>
              <w:rPr>
                <w:rFonts w:hint="eastAsia"/>
                <w:b/>
                <w:sz w:val="20"/>
                <w:lang w:eastAsia="zh-CN"/>
              </w:rPr>
              <w:t>）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top"/>
          </w:tcPr>
          <w:p>
            <w:pPr>
              <w:jc w:val="center"/>
              <w:rPr>
                <w:rFonts w:hint="eastAsia"/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学制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top"/>
          </w:tcPr>
          <w:p>
            <w:pPr>
              <w:jc w:val="center"/>
              <w:rPr>
                <w:rFonts w:hint="eastAsia"/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学费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eastAsia="宋体" w:cs="Times New Roman"/>
                <w:b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/>
                <w:b/>
                <w:sz w:val="20"/>
                <w:lang w:val="en-US" w:eastAsia="zh-CN"/>
              </w:rPr>
              <w:t>招考方向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top"/>
          </w:tcPr>
          <w:p>
            <w:pPr>
              <w:jc w:val="center"/>
              <w:rPr>
                <w:rFonts w:hint="eastAsia"/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*003
清华大学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38
艺术史论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40
美术学类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认可高校相应专业加试成绩。含绘画(中国画)、绘画(油画)、绘画(壁画)、摄影、和雕塑(五年制)专业。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41
设计学类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含服装与服饰设计、陶瓷艺术设计、视觉传达设计、环境设计、产品设计、艺术与科技(展示设计)、产品设计(染织艺术设计)、艺术与科技(信息设计)、动画、工艺美术(金属艺术)和工艺美术(漆艺术)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012
北京服装学院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设计学类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认可高校相应专业加试成绩。含服装与服饰设计、产品设计、艺术与科技、视觉传达设计、环境设计、数字媒体艺术和动画专业。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*029
中国传媒大学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声乐演唱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12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音乐传播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15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音乐编辑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17
作曲与作曲技术理论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电子音乐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20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21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音乐剧双学位班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23
戏剧影视文学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26
广播电视编导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电视编辑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27
广播电视编导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文艺编导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29
广播电视编导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全媒体摄制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30
戏剧影视导演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32
戏剧影视美术设计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34
录音艺术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录音工程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37
录音艺术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音响导演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39
播音与主持艺术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双语播音主持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40
播音与主持艺术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42
动画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45
动画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游戏艺术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47
影视摄影与制作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49
摄影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51
视觉传达设计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广告设计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53
环境设计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光影空间艺术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54
数字媒体艺术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数字影像与网络视频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57
数字媒体艺术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网络与智能媒体设计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58
艺术与科技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数字娱乐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042
中央民族大学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19
美术学类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认可高校相应专业加试成绩。含美术学(美术教育)、绘画(油画)和中国画专业。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117
东华大学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视觉传达设计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06
环境设计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08
环境设计(中外合作办学)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认可高校相应专业加试成绩。中日合作。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10
产品设计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11
服装与服饰设计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14
服装与服饰设计(中外合作办学)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认可高校相应专业加试成绩。中日合作。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16
服装与服饰设计(中外合作办学)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认可高校相应专业加试成绩。中日合作。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17
数字媒体艺术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19
艺术与科技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206
中国音乐学院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管弦乐器演奏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指挥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中国声乐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中国乐器演奏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中国歌剧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钢琴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电子管风琴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17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音乐学理论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19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音乐教育声乐特长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20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音乐管理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认可高校相应专业加试成绩。外语≥90。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22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音乐教育钢琴特长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23
作曲与作曲技术理论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作曲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305
中央美术学院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建筑学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艺术学理论类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认可高校相应专业加试成绩。含艺术史论和艺术管理专业。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06
艺术史论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08
艺术学理论类(中外合作办学)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认可高校相应专业加试成绩。含艺术史论(中外合作办学)、艺术管理(中外合作办学)和美术学(中外合作办学)专业。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10
美术学类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造型艺术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认可高校相应专业加试成绩。含绘画和雕塑专业。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11
美术学类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艺术品保护与修复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认可高校相应专业加试成绩。含文物保护与修复专业。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14
美术学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16
书法学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18
中国画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19
实验艺术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21
设计学类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艺术设计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认可高校相应专业加试成绩。含视觉传达设计、服装与服饰设计、数字媒体艺术、摄影和产品设计专业。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22
设计学类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城市艺术设计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认可高校相应专业加试成绩。影视摄影与制作、动画、产品设计、公共艺术、环境设计、视觉传达设计。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328
中国戏曲学院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民族器乐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03
作曲与作曲技术理论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音乐制作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作曲与作曲技术理论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戏曲作曲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05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昆曲表演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06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昆曲器乐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07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戏曲形体教育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08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京剧表演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09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京剧器乐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10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戏曲舞蹈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11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多剧种表演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12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影视表演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13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多剧种器乐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14
戏剧影视导演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戏曲导演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15
戏剧影视美术设计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舞台灯光设计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16
戏剧影视美术设计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戏曲舞台设计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17
戏剧影视美术设计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化装造型设计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18
录音艺术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音响艺术设计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19
服装与服饰设计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戏曲服装设计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396
北京舞蹈学院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21
戏剧影视美术设计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舞台服装与化装设计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须区内美术与设计学类加试成绩，高考文化课成绩达到高校自划线后，使用专业分从高到低择优录取。其中，专业分=考生美术类联考成绩÷生源省份美术类联考总分×100。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23
戏剧影视美术设计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舞台灯光设计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须区内美术与设计学类加试成绩，高考文化课成绩达到高校自划线后，使用专业分从高到低择优录取。其中，专业分=考生美术类联考成绩÷生源省份美术类联考总分×100。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24
戏剧影视美术设计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舞台美术设计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须区内美术与设计学类加试成绩合格，高考文化课成绩达到高校自划线后，按照专业分从高到低择优录取。其中，专业分=考生美术类联考成绩÷生源省份美术类联考总分×100。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550
沈阳音乐学院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15400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钢琴系钢琴演奏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15400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钢琴系钢琴演奏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553
鲁迅美术学院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艺术管理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须区内美术与设计学类加试成绩合格，使用高考文化课成绩总分，文理科考生统一排队从高到低择优录取。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10
美术学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须区内美术与设计学类加试成绩合格，使用高考文化课成绩总分，文理科考生统一排队从高到低择优录取。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16
艺术设计学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须区内美术与设计学类加试成绩合格，使用高考文化课成绩总分，文理科考生统一排队从高到低择优录取。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661
中国美术学院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建筑学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须区内美术与设计学类加试成绩合格，使用高考文化课成绩总分从高到低择优录取。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03
艺术学理论类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须区内美术与设计学类加试成绩，无统考合格要求，使用高考文化课成绩总分从高到低择优录取。含艺术史论、艺术管理和艺术设计学专业。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708
山东艺术学院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钢琴演奏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中国乐器演奏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管弦乐器演奏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演唱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现代音乐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音乐剧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戏曲音乐伴奏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15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17
舞蹈表演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19
舞蹈编导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23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24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戏曲表演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26
戏剧学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28
戏剧影视文学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29
广播电视编导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32
戏剧影视导演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34
播音与主持艺术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36
影视摄影与制作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37
书法学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764
湖北美术学院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艺术史论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艺术管理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06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服装表演与设计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08
戏剧影视美术设计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10
动画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影像媒体艺术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11
动画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14
动画(中外合作办学)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16
影视摄影与制作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18
美术学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美术教育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20
绘画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壁画与综合材料绘画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21
绘画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水彩画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22
绘画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油画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23
绘画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插画艺术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25
绘画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版画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30
雕塑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32
摄影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34
书法学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36
中国画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38
艺术设计学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40
视觉传达设计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印刷图形设计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41
视觉传达设计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44
环境设计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46
产品设计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展示设计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47
产品设计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50
服装与服饰设计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52
服装与服饰设计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纤维艺术设计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53
公共艺术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56
工艺美术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57
数字媒体艺术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60
陶瓷艺术设计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790
广州美术学院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艺术管理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须区内美术与设计学类加试成绩合格，使用高考文化成绩总分从高到低择优录取。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06
美术学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美术史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须区内美术与设计学类加试成绩合格，使用高考文化成绩总分从高到低择优录取。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798
星海音乐学院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流行器乐系钢琴演奏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民族声乐演唱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管弦系打击乐演奏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管弦系大号演奏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管弦系行进管乐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国乐系扬琴演奏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管弦系长号演奏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管弦系大管演奏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管弦系圆号演奏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流行演唱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管弦系竖琴演奏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国乐系笛箫演奏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美声演唱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流行器乐系电贝斯演奏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流行器乐系架子鼓演奏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管弦系中音号演奏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国乐系二胡演奏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管弦系小提琴演奏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管弦系中提琴演奏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1F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管弦系单簧管演奏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1G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国乐系古筝演奏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1H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管弦系双簧管演奏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1I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管弦系低音提琴演奏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1J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管弦系大提琴演奏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1K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国乐系高胡演奏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1M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音乐教育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1N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演出制作与剧场管理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1O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音乐文化管理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1P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1U
作曲与作曲技术理论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视唱练耳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1V
作曲与作曲技术理论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1Y
舞蹈表演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管弦系长笛演奏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管弦系萨克斯管演奏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国乐系低音提琴演奏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钢琴演奏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管弦系小号演奏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流行器乐系电吉他演奏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国乐系大提琴演奏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现代器乐系长号演奏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现代器乐系电贝斯演奏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国乐系柳琴演奏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2A
舞蹈学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舞蹈与音乐教育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2B
舞蹈学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舞蹈理论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2E
舞蹈编导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2G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音乐剧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2I
录音艺术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录音工程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2K
艺术与科技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钢琴调修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2L
艺术与科技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弦乐器制作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2M
艺术与科技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音乐科技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现代器乐系颤音琴演奏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国乐系琵琶演奏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现代器乐系电子键盘演奏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国乐系笙演奏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现代器乐系萨克斯演奏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国乐系唢呐演奏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国乐系民族打击乐演奏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现代器乐系木吉他演奏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现代器乐系古典吉他演奏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现代器乐系小提琴演奏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现代器乐系爵士鼓演奏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现代器乐系古典低音提琴演奏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现代器乐系电吉他演奏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国乐系阮咸演奏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现代器乐系小号演奏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国乐系三弦演奏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现代器乐系长笛演奏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指挥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现代器乐系手风琴演奏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现代器乐系钢琴演奏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834
广西艺术学院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艺术管理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12000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认可高校相应专业加试成绩。演奏为主。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13200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06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12000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音乐教育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师范类。认可高校相应专业加试成绩。演奏为主。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08
流行音乐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12000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认可高校相应专业加试成绩。演奏为主。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09
音乐与舞蹈学类(中外合作办学)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40000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认可高校相应专业加试成绩。音乐学(中外合作办学)。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838
四川美术学院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艺术史论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须区内美术与设计学类加试成绩合格，使用高考文化课成绩录取。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戏剧影视美术设计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06
动画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08
影视摄影与制作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13800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10
美术学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须区内美术与设计学类加试成绩合格，使用高考文化课成绩录取。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11
绘画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14
雕塑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16
摄影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13800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17
书法学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13800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20
中国画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13800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22
实验艺术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13800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23
艺术设计学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8050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须区内美术与设计学类加试成绩合格，使用高考文化课成绩录取。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25
视觉传达设计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27
环境设计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13800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30
产品设计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13800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32
服装与服饰设计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13800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34
公共艺术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12000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36
工艺美术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13800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37
数字媒体艺术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13800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40
艺术与科技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12000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844
西安美术学院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艺术管理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须区内美术与设计学类加试成绩合格，使用高考文化课成绩总分从高到低择优录取，语文≥90。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06
美术学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须区内美术与设计学类加试成绩合格，使用高考文化课成绩总分从高到低择优录取，语文≥90。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14
艺术设计学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须区内美术与设计学类加试成绩合格，使用高考文化课成绩总分从高到低择优录取，语文≥90。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857
武汉音乐学院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长笛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古琴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小提琴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中提琴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琵琶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古典吉他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古筝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大提琴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小号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萨克斯管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钢琴演奏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低音提琴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长号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大号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爵士鼓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圆号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阮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通俗声乐演唱与编导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竹笛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钢琴演奏与编导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民族打击乐器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二胡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美声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民族声乐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扬琴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唢呐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手风琴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指挥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竖琴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双簧管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笙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大管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西洋打击乐器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单簧管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爵士钢琴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电子管风琴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74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11000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音乐管理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75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音乐心理与治疗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78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音乐教育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79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钢琴调律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82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戏曲音乐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83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音乐学理论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86
作曲与作曲技术理论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87
舞蹈表演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90
舞蹈学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92
舞蹈编导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94
录音艺术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音乐音响导演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95
录音艺术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音乐编辑与制作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903
哈尔滨音乐学院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钢琴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民族管弦低音提琴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西洋管弦圆号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美声唱法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民族管弦大提琴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民族唱法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民族管弦唢呐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西洋管弦大号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民族管弦二胡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民族管弦柳琴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西洋管弦打击乐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民族管弦扬琴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民族管弦古筝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西洋管弦长号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民族管弦打击乐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西洋管弦小提琴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西洋管弦大提琴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西洋管弦小号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民族管弦竹笛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民族管弦板胡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民族管弦笙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西洋管弦竖琴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民族管弦琵琶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民族管弦阮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西洋管弦长笛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西洋管弦中提琴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西洋管弦巴松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西洋管弦低音提琴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西洋管弦双簧管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西洋管弦单簧管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民族管弦三弦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西洋管弦萨克斯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66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演艺产业管理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67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音乐学理论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70
作曲与作曲技术理论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作曲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71
作曲与作曲技术理论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221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合唱指挥</w:t>
            </w:r>
          </w:p>
        </w:tc>
        <w:tc>
          <w:tcPr>
            <w:tcW w:w="479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</w:tbl>
    <w:p>
      <w:pPr>
        <w:rPr>
          <w:rFonts w:hint="eastAsia"/>
        </w:rPr>
      </w:pPr>
    </w:p>
    <w:p>
      <w:pPr>
        <w:jc w:val="both"/>
        <w:rPr>
          <w:rFonts w:hint="eastAsia"/>
          <w:b/>
          <w:sz w:val="22"/>
        </w:rPr>
      </w:pPr>
    </w:p>
    <w:p>
      <w:pPr>
        <w:jc w:val="center"/>
        <w:outlineLvl w:val="2"/>
        <w:rPr>
          <w:rFonts w:hint="eastAsia"/>
          <w:b/>
          <w:sz w:val="22"/>
          <w:szCs w:val="22"/>
          <w:lang w:val="en-US" w:eastAsia="zh-CN"/>
        </w:rPr>
        <w:sectPr>
          <w:footerReference r:id="rId5" w:type="default"/>
          <w:type w:val="continuous"/>
          <w:pgSz w:w="11906" w:h="16838"/>
          <w:pgMar w:top="1440" w:right="1469" w:bottom="1247" w:left="1622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jc w:val="center"/>
        <w:outlineLvl w:val="2"/>
        <w:rPr>
          <w:rFonts w:hint="eastAsia"/>
          <w:b/>
          <w:sz w:val="22"/>
          <w:lang w:val="en-US" w:eastAsia="zh-CN"/>
        </w:rPr>
      </w:pPr>
      <w:r>
        <w:rPr>
          <w:rFonts w:hint="eastAsia"/>
          <w:b/>
          <w:sz w:val="22"/>
          <w:szCs w:val="22"/>
          <w:lang w:val="en-US" w:eastAsia="zh-CN"/>
        </w:rPr>
        <w:br w:type="page"/>
      </w:r>
      <w:bookmarkStart w:id="3" w:name="_Toc30696"/>
      <w:r>
        <w:rPr>
          <w:rFonts w:hint="eastAsia"/>
          <w:b/>
          <w:sz w:val="22"/>
          <w:szCs w:val="22"/>
          <w:lang w:val="en-US" w:eastAsia="zh-CN"/>
        </w:rPr>
        <w:t>高水平运动队</w:t>
      </w:r>
      <w:r>
        <w:rPr>
          <w:rFonts w:hint="eastAsia"/>
          <w:b/>
          <w:sz w:val="22"/>
          <w:lang w:val="en-US" w:eastAsia="zh-CN"/>
        </w:rPr>
        <w:t>录取本科院校</w:t>
      </w:r>
      <w:bookmarkEnd w:id="3"/>
    </w:p>
    <w:p>
      <w:pPr>
        <w:jc w:val="center"/>
        <w:rPr>
          <w:rFonts w:hint="eastAsia"/>
          <w:b/>
          <w:sz w:val="22"/>
          <w:lang w:val="en-US" w:eastAsia="zh-CN"/>
        </w:rPr>
      </w:pPr>
      <w:r>
        <w:rPr>
          <w:rFonts w:hint="eastAsia"/>
          <w:b/>
          <w:sz w:val="22"/>
          <w:lang w:val="en-US" w:eastAsia="zh-CN"/>
        </w:rPr>
        <w:t>（招报考院校高水平运动队合格考生）</w:t>
      </w:r>
    </w:p>
    <w:tbl>
      <w:tblPr>
        <w:tblStyle w:val="13"/>
        <w:tblpPr w:leftFromText="180" w:rightFromText="180" w:vertAnchor="text" w:horzAnchor="page" w:tblpX="974" w:tblpY="295"/>
        <w:tblOverlap w:val="never"/>
        <w:tblW w:w="940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12"/>
        <w:gridCol w:w="735"/>
        <w:gridCol w:w="855"/>
        <w:gridCol w:w="1408"/>
        <w:gridCol w:w="37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top"/>
          </w:tcPr>
          <w:p>
            <w:pPr>
              <w:jc w:val="left"/>
              <w:rPr>
                <w:rFonts w:hint="eastAsia" w:eastAsia="宋体"/>
                <w:b/>
                <w:sz w:val="20"/>
                <w:lang w:eastAsia="zh-CN"/>
              </w:rPr>
            </w:pPr>
            <w:r>
              <w:rPr>
                <w:rFonts w:hint="eastAsia"/>
                <w:b/>
                <w:sz w:val="20"/>
              </w:rPr>
              <w:t>院校及专业</w:t>
            </w:r>
            <w:r>
              <w:rPr>
                <w:rFonts w:hint="eastAsia"/>
                <w:b/>
                <w:sz w:val="20"/>
                <w:lang w:eastAsia="zh-CN"/>
              </w:rPr>
              <w:t>（</w:t>
            </w:r>
            <w:r>
              <w:rPr>
                <w:rFonts w:hint="eastAsia"/>
                <w:b/>
                <w:sz w:val="20"/>
              </w:rPr>
              <w:t>代号、名称</w:t>
            </w:r>
            <w:r>
              <w:rPr>
                <w:rFonts w:hint="eastAsia"/>
                <w:b/>
                <w:sz w:val="20"/>
                <w:lang w:eastAsia="zh-CN"/>
              </w:rPr>
              <w:t>）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top"/>
          </w:tcPr>
          <w:p>
            <w:pPr>
              <w:jc w:val="center"/>
              <w:rPr>
                <w:rFonts w:hint="eastAsia"/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学制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top"/>
          </w:tcPr>
          <w:p>
            <w:pPr>
              <w:jc w:val="center"/>
              <w:rPr>
                <w:rFonts w:hint="eastAsia"/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学费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eastAsia="宋体" w:cs="Times New Roman"/>
                <w:b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/>
                <w:b/>
                <w:sz w:val="20"/>
                <w:lang w:val="en-US" w:eastAsia="zh-CN"/>
              </w:rPr>
              <w:t>招考方向</w:t>
            </w: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top"/>
          </w:tcPr>
          <w:p>
            <w:pPr>
              <w:jc w:val="center"/>
              <w:rPr>
                <w:rFonts w:hint="eastAsia"/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398
广东工业大学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经济学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6060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国际经济与贸易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6060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11
工商管理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6060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</w:tbl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center"/>
        <w:rPr>
          <w:rFonts w:hint="eastAsia"/>
          <w:b/>
          <w:sz w:val="22"/>
        </w:rPr>
      </w:pP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eastAsia" w:ascii="宋体" w:hAnsi="宋体" w:cs="宋体"/>
          <w:sz w:val="20"/>
          <w:lang w:val="en-US" w:eastAsia="zh-CN"/>
        </w:rPr>
        <w:sectPr>
          <w:footerReference r:id="rId6" w:type="default"/>
          <w:type w:val="continuous"/>
          <w:pgSz w:w="11906" w:h="16838"/>
          <w:pgMar w:top="1440" w:right="1469" w:bottom="1247" w:left="1622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rPr>
          <w:rFonts w:hint="eastAsia"/>
          <w:b/>
          <w:sz w:val="22"/>
          <w:szCs w:val="22"/>
          <w:lang w:val="en-US" w:eastAsia="zh-CN"/>
        </w:rPr>
        <w:sectPr>
          <w:type w:val="continuous"/>
          <w:pgSz w:w="11906" w:h="16838"/>
          <w:pgMar w:top="1440" w:right="1469" w:bottom="1247" w:left="1622" w:header="851" w:footer="992" w:gutter="0"/>
          <w:pgNumType w:fmt="decimal" w:start="1"/>
          <w:cols w:space="425" w:num="1"/>
          <w:docGrid w:type="lines" w:linePitch="312" w:charSpace="0"/>
        </w:sectPr>
      </w:pPr>
      <w:r>
        <w:rPr>
          <w:rFonts w:hint="eastAsia"/>
          <w:b/>
          <w:sz w:val="22"/>
          <w:szCs w:val="22"/>
          <w:lang w:val="en-US" w:eastAsia="zh-CN"/>
        </w:rPr>
        <w:br w:type="page"/>
      </w:r>
    </w:p>
    <w:p>
      <w:pPr>
        <w:rPr>
          <w:rFonts w:hint="eastAsia"/>
          <w:b/>
          <w:sz w:val="22"/>
          <w:szCs w:val="22"/>
          <w:lang w:val="en-US" w:eastAsia="zh-CN"/>
        </w:rPr>
      </w:pPr>
    </w:p>
    <w:p>
      <w:pPr>
        <w:pStyle w:val="4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13" w:lineRule="auto"/>
        <w:jc w:val="center"/>
        <w:textAlignment w:val="auto"/>
        <w:outlineLvl w:val="9"/>
        <w:rPr>
          <w:rFonts w:hint="eastAsia" w:ascii="黑体" w:hAnsi="黑体" w:eastAsia="黑体" w:cs="黑体"/>
          <w:b/>
          <w:bCs w:val="0"/>
          <w:sz w:val="22"/>
          <w:szCs w:val="22"/>
          <w:lang w:val="en-US" w:eastAsia="zh-CN"/>
        </w:rPr>
      </w:pPr>
      <w:bookmarkStart w:id="4" w:name="_Toc14994"/>
      <w:r>
        <w:rPr>
          <w:rFonts w:hint="eastAsia" w:ascii="黑体" w:hAnsi="黑体" w:eastAsia="黑体" w:cs="黑体"/>
          <w:b/>
          <w:bCs w:val="0"/>
          <w:sz w:val="22"/>
          <w:szCs w:val="22"/>
          <w:lang w:val="en-US" w:eastAsia="zh-CN"/>
        </w:rPr>
        <w:t>理工类</w:t>
      </w:r>
      <w:bookmarkEnd w:id="4"/>
    </w:p>
    <w:p>
      <w:pPr>
        <w:rPr>
          <w:rFonts w:hint="eastAsia"/>
          <w:lang w:val="en-US" w:eastAsia="zh-CN"/>
        </w:rPr>
      </w:pPr>
    </w:p>
    <w:p>
      <w:pPr>
        <w:jc w:val="center"/>
        <w:outlineLvl w:val="2"/>
        <w:rPr>
          <w:rFonts w:hint="eastAsia"/>
          <w:b/>
          <w:sz w:val="22"/>
          <w:lang w:val="en-US" w:eastAsia="zh-CN"/>
        </w:rPr>
      </w:pPr>
      <w:bookmarkStart w:id="5" w:name="_Toc18969"/>
      <w:r>
        <w:rPr>
          <w:rFonts w:hint="eastAsia"/>
          <w:b/>
          <w:sz w:val="22"/>
          <w:lang w:val="en-US" w:eastAsia="zh-CN"/>
        </w:rPr>
        <w:t>高校专项计划录取重点本科院校</w:t>
      </w:r>
      <w:bookmarkEnd w:id="5"/>
    </w:p>
    <w:p>
      <w:pPr>
        <w:jc w:val="center"/>
        <w:rPr>
          <w:rFonts w:hint="eastAsia"/>
          <w:b/>
          <w:sz w:val="22"/>
          <w:lang w:val="en-US" w:eastAsia="zh-CN"/>
        </w:rPr>
      </w:pPr>
      <w:r>
        <w:rPr>
          <w:rFonts w:hint="eastAsia"/>
          <w:b/>
          <w:sz w:val="22"/>
          <w:lang w:val="en-US" w:eastAsia="zh-CN"/>
        </w:rPr>
        <w:t>（招报考院校高校专项资格审核通过的合格考生）</w:t>
      </w:r>
    </w:p>
    <w:tbl>
      <w:tblPr>
        <w:tblStyle w:val="13"/>
        <w:tblpPr w:leftFromText="180" w:rightFromText="180" w:vertAnchor="text" w:horzAnchor="page" w:tblpX="974" w:tblpY="295"/>
        <w:tblOverlap w:val="never"/>
        <w:tblW w:w="940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12"/>
        <w:gridCol w:w="735"/>
        <w:gridCol w:w="855"/>
        <w:gridCol w:w="1408"/>
        <w:gridCol w:w="379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top"/>
          </w:tcPr>
          <w:p>
            <w:pPr>
              <w:jc w:val="left"/>
              <w:rPr>
                <w:rFonts w:hint="eastAsia" w:eastAsia="宋体"/>
                <w:b/>
                <w:sz w:val="20"/>
                <w:lang w:eastAsia="zh-CN"/>
              </w:rPr>
            </w:pPr>
            <w:r>
              <w:rPr>
                <w:rFonts w:hint="eastAsia"/>
                <w:b/>
                <w:sz w:val="20"/>
              </w:rPr>
              <w:t>院校及专业</w:t>
            </w:r>
            <w:r>
              <w:rPr>
                <w:rFonts w:hint="eastAsia"/>
                <w:b/>
                <w:sz w:val="20"/>
                <w:lang w:eastAsia="zh-CN"/>
              </w:rPr>
              <w:t>（</w:t>
            </w:r>
            <w:r>
              <w:rPr>
                <w:rFonts w:hint="eastAsia"/>
                <w:b/>
                <w:sz w:val="20"/>
              </w:rPr>
              <w:t>代号、名称</w:t>
            </w:r>
            <w:r>
              <w:rPr>
                <w:rFonts w:hint="eastAsia"/>
                <w:b/>
                <w:sz w:val="20"/>
                <w:lang w:eastAsia="zh-CN"/>
              </w:rPr>
              <w:t>）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top"/>
          </w:tcPr>
          <w:p>
            <w:pPr>
              <w:jc w:val="center"/>
              <w:rPr>
                <w:rFonts w:hint="eastAsia"/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学制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top"/>
          </w:tcPr>
          <w:p>
            <w:pPr>
              <w:jc w:val="center"/>
              <w:rPr>
                <w:rFonts w:hint="eastAsia"/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学费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eastAsia="宋体" w:cs="Times New Roman"/>
                <w:b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/>
                <w:b/>
                <w:sz w:val="20"/>
                <w:lang w:val="en-US" w:eastAsia="zh-CN"/>
              </w:rPr>
              <w:t>招考方向</w:t>
            </w: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top"/>
          </w:tcPr>
          <w:p>
            <w:pPr>
              <w:jc w:val="center"/>
              <w:rPr>
                <w:rFonts w:hint="eastAsia"/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*001
北京大学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05
人文科学试验班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艺术史论、戏剧与影视学类。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10
工科试验班类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理论与应用力学、工程力学、航空航天工程、生物医学工程、材料科学与工程。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15
理科试验班类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5300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元培</w:t>
            </w: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含数学类、物理学类、天文学、地球物理学类、心理学类、计算机类和电子信息类专业。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19
哲学类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哲学、宗教学、哲学(科技哲学与逻辑学方向)。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1C
天文学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天体物理、天文高新技术和应用</w:t>
            </w: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1F
地球物理学类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含地球物理学和空间科学与技术专业。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1H
地质学类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免补专业。含地质学和地球化学专业。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1K
生物科学类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5300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生物科学、生物技术。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1R
心理学类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心理学。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1W
电子信息类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5300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电子信息科学与技术、微电子科学与工程。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1X
计算机类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5300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计算机科学与技术、智能科学与技术。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26
经济学类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经济学、金融学、国际经济与贸易、保险学(风险管理与保险)、财政学、资源与环境经济学。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2C
环境科学与工程类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环境科学、环境工程、环境科学(环境管理)。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2E
环境科学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环境、生态、地理与资源环境</w:t>
            </w: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2J
城乡规划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2Q
信息管理与信息系统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2W
工商管理类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金融学、金融学(金融经济学)、会计学、市场营销。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35
法学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3D
公共管理类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城市管理、行政管理。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40
国际政治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国政、外交学、国际政经</w:t>
            </w: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54
中国语言文学类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汉语言文学、汉语言、古典文献学。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61
英语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须英语口试。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68
新闻传播学类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新闻学、广播电视学、广告学、编辑出版学。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79
考古学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文物保护</w:t>
            </w: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84
数学类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数学与应用数学(数学)、数学与应用数学(概率统计)、数学与应用数学(科学与工程计算)、数学与应用数学(信息科学)、数学与应用数学(金融)。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89
物理学类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物理学、大气科学(大气与海洋)。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96
化学类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化学、应用化学、应用化学(材料方向)、化学生物学。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*003
清华大学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06
社会科学试验班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含社会学、经济学、国际政治、国际政治(国际事务与全球治理)、心理学、英语、英语(世界文学与文化实验班)和日语专业。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07
工科试验班类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机械、航空与动力</w:t>
            </w: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机械工程、机械工程(实验班)、测控技术与仪器、能源与动力工程、车辆工程、车辆工程(电子信息方向)、车辆工程(车身方向)、工业工程、航空航天类。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10
工科试验班类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能源与电气</w:t>
            </w: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建筑环境与能源应用工程、电气工程及其自动化、电气工程及其自动化(能源互联网国际班)、能源与动力工程。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11
工科试验班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环境、化工与新材料类</w:t>
            </w: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环境工程、环境工程(全球环境国际班)、化学工程与工业生物工程、高分子材料与工程、材料科学与工程。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13
理科试验班类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数理</w:t>
            </w: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含数学与应用数学、物理学、数理基础科学、工程物理和工程物理(能源实验班)专业。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14
理科试验班类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物理学(等全校各专业)。新雅书院。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15
理科试验班类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经济、金融与管理</w:t>
            </w: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含金融学类(经济金融国际班)和信息管理与信息系统专业。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16
理科试验班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化生类</w:t>
            </w: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含化学、化学生物学、生物科学、药学、化学工程与工业生物工程和高分子材料与工程专业。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18
法学类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法学、法学(国际班)。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31
电子信息类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电子信息科学与技术、生物医学工程。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32
自动化类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自动化、信息管理与信息系统。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33
计算机类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计算机科学与技术、软件工程、计算机科学与技术(计算机科学实验班)、计算机科学与技术(智班)。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34
土木类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土木工程、交通工程、工程管理、水利科学与工程（免补专业）。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36
建筑类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含建筑学、城乡规划和风景园林（免补专业）专业。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37
临床医学类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八年医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临床医学(协和)、临床医学(医学实验班)。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006
北京航空航天大学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03
工科试验班类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5500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航空H航天类</w:t>
            </w: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使用高考文化课成绩总分从高到低择优录取（不含加分）。智能飞行器技术、飞行器控制与信息工程等。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06
理科试验班类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5500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含信息管理与信息系统和工业工程等专业。使用高考文化课成绩总分从高到低择优录取（不含加分）。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*007
北京理工大学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经济管理试验班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含数字化管理方向</w:t>
            </w: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信息管理与信息系统(含大数据管理方向)、工商管理(含数字创新管理方向)、会计学(含智能财务方向)、国际经济与贸易(含数字金融、数字贸易方向)。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022
北京中医药大学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法学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医药卫生</w:t>
            </w: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生物工程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5500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中医学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5800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05
中医学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5800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卓越5+3一体化。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07
针灸推拿学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5800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08
药学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5800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09
药事管理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5800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11
中药学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5800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13
中药制药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5800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14
康复治疗学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5800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15
大数据管理与应用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17
公共管理类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公共事业管理(卫生健康事业管理)、工商管理(大健康产业管理)。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*029
中国传媒大学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汉语言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06
工商管理类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工商管理、市场营销(品牌管理方向)。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*045
南开大学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工科试验班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5800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信息科学与技术</w:t>
            </w: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含人工智能、计算机、电子信息、智能软件方向特色培养试点班，信息安全-法学双学位试点班。电子信息科学与技术、电子科学与技术等。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理科试验班类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6200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物质科学与可持续发展</w:t>
            </w: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含化学、应用化学、化学生物学、新能源科学与工程、分子科学与工程、生物科学、生物技术、环境科学、环境工程、资源循环科学与工程、环境生态工程（免补专业）、药学、药物化学、材料物理、材料化学 应用化学等专业。所有专业方向均设有特色培养项目进行小班化教学：部分专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法学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5200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10
临床医学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6200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5+3一体化。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11
眼视光医学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6200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12
口腔医学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6200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14
工商管理类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5200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国际会计专业与加拿大特许专业会计师协会合作培养，主要专业课双语授课；工商管理专业核心课程采用全英文授课。工商管理、人力资源管理等。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18
公共管理类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5200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城市管理专业与英国格拉斯哥大学合作办学。政治学与行政学、行政管理、国际政治、社会学、社会工作、应用心理学、城市管理。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103
哈尔滨工业大学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工科试验班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5500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资源环境与新材料化工</w:t>
            </w: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含化学工程与工艺、高分子材料与工程、应用化学、化学、材料化学、环境工程、环境科学、环境生态工程（免补专业）、给排水科学与工程、新能源材料与器件和城市水系统工程专业。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05
工科试验班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5500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智能土木与智能交通</w:t>
            </w: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*113
上海交通大学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15
工科试验班类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海洋工程类、机械类、电子信息类、材料科学与工程、生物医学工程、航空航天工程、电子信息类(中外合作办学)(交大密西根学院)、电子信息类(中外合作办学)(交大巴黎高科卓越工程师学院)。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221
华南理工大学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03
机械类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6850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机械工程、机械电子工程、车辆工程、过程装备与控制工程、材料成型及控制工程。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环境科学与工程类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6850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环境工程、环境科学与工程。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*254
西南财经大学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经济学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4600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国家经济学基础人才培养基地班。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05
财政学类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4400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财政学、税收学。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10
金融学类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4600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含金融学、金融工程、信用管理、金融学(证券与期货方向)和投资学专业。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11
金融学类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4600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含保险学、保险学(财务与会计双语实验班)和保险学(精算双语实验班)专业。保险学院。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17
经济与贸易类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国际商务(双语实验班)、国际经济与贸易(双语实验班)。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21
法学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4400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25
汉语言文学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4400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文创实验班。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29
外国语言文学类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4600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英语、商务英语。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35
计算机类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4600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含人工智能和计算机科学与技术专业。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39
工商管理类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4400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工商管理(数字化管理)、市场营销(大数据营销)、旅游管理(数字文旅)、供应链管理(供应链金融与智慧商务)。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40
工商管理类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4600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会计学院。会计学、财务管理、审计学。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48
公共管理类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4400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人力资源管理、行政管理、劳动与社会保障。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751
湖南师范大学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教育技术学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05
学前教育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07
特殊教育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09
汉语国际教育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13
物理学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14
化学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16
地理科学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17
生物科学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4000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909
北京师范大学(珠海校区)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学前教育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师范类。国家公费师范生。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910
上海交通大学医学院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医学试验班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6500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卓越医学创新班。临床医学(五年制)。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12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医学试验班</w:t>
            </w:r>
          </w:p>
        </w:tc>
        <w:tc>
          <w:tcPr>
            <w:tcW w:w="73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5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6500</w:t>
            </w:r>
          </w:p>
        </w:tc>
        <w:tc>
          <w:tcPr>
            <w:tcW w:w="1408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37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卓越医学创新班。儿科学(5+3一体化)。</w:t>
            </w:r>
          </w:p>
        </w:tc>
      </w:tr>
    </w:tbl>
    <w:p>
      <w:pPr>
        <w:rPr>
          <w:rFonts w:hint="eastAsia"/>
        </w:rPr>
      </w:pPr>
    </w:p>
    <w:p>
      <w:pPr>
        <w:jc w:val="both"/>
        <w:rPr>
          <w:rFonts w:hint="eastAsia"/>
          <w:b/>
          <w:sz w:val="22"/>
        </w:rPr>
        <w:sectPr>
          <w:footerReference r:id="rId7" w:type="default"/>
          <w:type w:val="continuous"/>
          <w:pgSz w:w="11906" w:h="16838"/>
          <w:pgMar w:top="1440" w:right="1469" w:bottom="1247" w:left="1622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jc w:val="both"/>
        <w:rPr>
          <w:rFonts w:hint="eastAsia"/>
          <w:b/>
          <w:sz w:val="22"/>
        </w:rPr>
      </w:pPr>
    </w:p>
    <w:p>
      <w:pPr>
        <w:rPr>
          <w:rFonts w:hint="eastAsia"/>
          <w:b/>
          <w:sz w:val="22"/>
          <w:lang w:val="en-US" w:eastAsia="zh-CN"/>
        </w:rPr>
        <w:sectPr>
          <w:type w:val="continuous"/>
          <w:pgSz w:w="11906" w:h="16838"/>
          <w:pgMar w:top="1440" w:right="1469" w:bottom="1247" w:left="1622" w:header="851" w:footer="992" w:gutter="0"/>
          <w:pgNumType w:fmt="decimal" w:start="1"/>
          <w:cols w:space="425" w:num="1"/>
          <w:docGrid w:type="lines" w:linePitch="312" w:charSpace="0"/>
        </w:sectPr>
      </w:pPr>
      <w:r>
        <w:rPr>
          <w:rFonts w:hint="eastAsia"/>
          <w:b/>
          <w:sz w:val="22"/>
          <w:lang w:val="en-US" w:eastAsia="zh-CN"/>
        </w:rPr>
        <w:br w:type="page"/>
      </w:r>
    </w:p>
    <w:p>
      <w:pPr>
        <w:rPr>
          <w:rFonts w:hint="eastAsia"/>
          <w:b/>
          <w:sz w:val="22"/>
          <w:lang w:val="en-US" w:eastAsia="zh-CN"/>
        </w:rPr>
      </w:pPr>
    </w:p>
    <w:p>
      <w:pPr>
        <w:pStyle w:val="4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13" w:lineRule="auto"/>
        <w:jc w:val="center"/>
        <w:textAlignment w:val="auto"/>
        <w:rPr>
          <w:rFonts w:hint="eastAsia"/>
          <w:b/>
          <w:sz w:val="22"/>
          <w:szCs w:val="22"/>
        </w:rPr>
      </w:pPr>
      <w:bookmarkStart w:id="6" w:name="_Toc30883"/>
      <w:r>
        <w:rPr>
          <w:rFonts w:hint="eastAsia"/>
          <w:b/>
          <w:sz w:val="22"/>
          <w:lang w:val="en-US" w:eastAsia="zh-CN"/>
        </w:rPr>
        <w:t>艺术类专业</w:t>
      </w:r>
      <w:r>
        <w:rPr>
          <w:rFonts w:hint="eastAsia"/>
          <w:b/>
          <w:sz w:val="22"/>
          <w:szCs w:val="22"/>
          <w:lang w:val="en-US" w:eastAsia="zh-CN"/>
        </w:rPr>
        <w:t>录取本科</w:t>
      </w:r>
      <w:r>
        <w:rPr>
          <w:rFonts w:hint="eastAsia"/>
          <w:b/>
          <w:sz w:val="22"/>
          <w:szCs w:val="22"/>
        </w:rPr>
        <w:t>院校</w:t>
      </w:r>
      <w:bookmarkEnd w:id="6"/>
    </w:p>
    <w:p>
      <w:pPr>
        <w:jc w:val="center"/>
        <w:rPr>
          <w:rFonts w:hint="eastAsia" w:eastAsia="宋体"/>
          <w:lang w:eastAsia="zh-CN"/>
        </w:rPr>
      </w:pPr>
      <w:r>
        <w:rPr>
          <w:rFonts w:hint="eastAsia"/>
          <w:b/>
          <w:sz w:val="22"/>
          <w:szCs w:val="22"/>
          <w:lang w:eastAsia="zh-CN"/>
        </w:rPr>
        <w:t>（须专业加试）</w:t>
      </w:r>
    </w:p>
    <w:tbl>
      <w:tblPr>
        <w:tblStyle w:val="13"/>
        <w:tblpPr w:leftFromText="180" w:rightFromText="180" w:vertAnchor="text" w:horzAnchor="page" w:tblpX="1019" w:tblpY="270"/>
        <w:tblOverlap w:val="never"/>
        <w:tblW w:w="1003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80"/>
        <w:gridCol w:w="722"/>
        <w:gridCol w:w="840"/>
        <w:gridCol w:w="1395"/>
        <w:gridCol w:w="44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top"/>
          </w:tcPr>
          <w:p>
            <w:pPr>
              <w:jc w:val="left"/>
              <w:rPr>
                <w:rFonts w:hint="eastAsia" w:eastAsia="宋体"/>
                <w:b/>
                <w:sz w:val="20"/>
                <w:lang w:eastAsia="zh-CN"/>
              </w:rPr>
            </w:pPr>
            <w:r>
              <w:rPr>
                <w:rFonts w:hint="eastAsia"/>
                <w:b/>
                <w:sz w:val="20"/>
              </w:rPr>
              <w:t>院校及专业</w:t>
            </w:r>
            <w:r>
              <w:rPr>
                <w:rFonts w:hint="eastAsia"/>
                <w:b/>
                <w:sz w:val="20"/>
                <w:lang w:eastAsia="zh-CN"/>
              </w:rPr>
              <w:t>（</w:t>
            </w:r>
            <w:r>
              <w:rPr>
                <w:rFonts w:hint="eastAsia"/>
                <w:b/>
                <w:sz w:val="20"/>
              </w:rPr>
              <w:t>代号、名称</w:t>
            </w:r>
            <w:r>
              <w:rPr>
                <w:rFonts w:hint="eastAsia"/>
                <w:b/>
                <w:sz w:val="20"/>
                <w:lang w:eastAsia="zh-CN"/>
              </w:rPr>
              <w:t>）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top"/>
          </w:tcPr>
          <w:p>
            <w:pPr>
              <w:jc w:val="center"/>
              <w:rPr>
                <w:rFonts w:hint="eastAsia"/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学制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top"/>
          </w:tcPr>
          <w:p>
            <w:pPr>
              <w:jc w:val="center"/>
              <w:rPr>
                <w:rFonts w:hint="eastAsia"/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学费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eastAsia="宋体" w:cs="Times New Roman"/>
                <w:b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/>
                <w:b/>
                <w:sz w:val="20"/>
                <w:lang w:val="en-US" w:eastAsia="zh-CN"/>
              </w:rPr>
              <w:t>招考方向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top"/>
          </w:tcPr>
          <w:p>
            <w:pPr>
              <w:jc w:val="center"/>
              <w:rPr>
                <w:rFonts w:hint="eastAsia"/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*003
清华大学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39
美术学类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认可高校相应专业加试成绩。含绘画(中国画)、绘画(油画)、绘画(壁画)、摄影、和雕塑(五年制)专业。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42
设计学类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含服装与服饰设计、陶瓷艺术设计、视觉传达设计、环境设计、产品设计、艺术与科技(展示设计)、产品设计(染织艺术设计)、艺术与科技(信息设计)、动画、工艺美术(金属艺术)和工艺美术(漆艺术)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012
北京服装学院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05
设计学类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认可高校相应专业加试成绩。含服装与服饰设计、产品设计、艺术与科技、视觉传达设计、环境设计、数字媒体艺术和动画专业。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*029
中国传媒大学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声乐演唱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13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音乐传播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14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音乐编辑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16
作曲与作曲技术理论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电子音乐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18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19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音乐剧双学位班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22
戏剧影视文学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24
广播电视编导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全媒体摄制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25
广播电视编导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电视编辑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28
广播电视编导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文艺编导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31
戏剧影视导演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33
戏剧影视美术设计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35
录音艺术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录音工程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36
录音艺术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音响导演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38
播音与主持艺术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41
播音与主持艺术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双语播音主持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43
动画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44
动画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游戏艺术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46
影视摄影与制作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48
摄影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50
视觉传达设计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广告设计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52
环境设计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光影空间艺术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55
数字媒体艺术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数字影像与网络视频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56
数字媒体艺术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网络与智能媒体设计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59
艺术与科技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数字娱乐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117
东华大学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03
视觉传达设计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05
环境设计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07
环境设计(中外合作办学)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认可高校相应专业加试成绩。中日合作。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09
产品设计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12
服装与服饰设计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13
服装与服饰设计(中外合作办学)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认可高校相应专业加试成绩。中日合作。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15
服装与服饰设计(中外合作办学)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认可高校相应专业加试成绩。中日合作。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18
数字媒体艺术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20
艺术与科技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206
中国音乐学院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指挥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中国声乐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钢琴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管弦乐器演奏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中国歌剧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中国乐器演奏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电子管风琴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15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音乐管理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认可高校相应专业加试成绩。外语≥90。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16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音乐学理论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18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音乐教育声乐特长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21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音乐教育钢琴特长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24
作曲与作曲技术理论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作曲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305
中央美术学院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建筑学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03
艺术学理论类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认可高校相应专业加试成绩。含艺术史论和艺术管理专业。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05
艺术史论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07
艺术学理论类(中外合作办学)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认可高校相应专业加试成绩。含艺术史论(中外合作办学)、艺术管理(中外合作办学)和美术学(中外合作办学)专业。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09
美术学类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艺术品保护与修复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认可高校相应专业加试成绩。含文物保护与修复专业。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12
美术学类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造型艺术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认可高校相应专业加试成绩。含绘画和雕塑专业。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13
美术学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15
书法学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17
中国画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20
实验艺术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23
设计学类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城市艺术设计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认可高校相应专业加试成绩。含影视摄影与制作、动画、产品设计、公共艺术、环境设计和视觉传达设计专业。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24
设计学类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艺术设计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认可高校相应专业加试成绩。含视觉传达设计、服装与服饰设计、数字媒体艺术、摄影和产品设计专业。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396
北京舞蹈学院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19
戏剧影视美术设计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舞台美术设计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须区内美术与设计学类加试成绩合格，高考文化课成绩达到高校自划线后，按照专业分从高到低择优录取。其中，专业分=考生美术类联考成绩÷生源省份美术类联考总分×100。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20
戏剧影视美术设计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舞台服装与化装设计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须区内美术与设计学类加试成绩，高考文化课成绩达到高校自划线后，使用专业分从高到低择优录取。其中，专业分=考生美术类联考成绩÷生源省份美术类联考总分×100。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22
戏剧影视美术设计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舞台灯光设计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须区内美术与设计学类加试成绩，高考文化课成绩达到高校自划线后，使用专业分从高到低择优录取。其中，专业分=考生美术类联考成绩÷生源省份美术类联考总分×100。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550
沈阳音乐学院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15400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钢琴系钢琴演奏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15400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钢琴系钢琴演奏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553
鲁迅美术学院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艺术管理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须区内美术与设计学类加试成绩合格，使用高考文化课成绩总分，文理科考生统一排队从高到低择优录取。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09
美术学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须区内美术与设计学类加试成绩合格，使用高考文化课成绩总分，文理科考生统一排队从高到低择优录取。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15
艺术设计学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须区内美术与设计学类加试成绩合格，使用高考文化课成绩总分，文理科考生统一排队从高到低择优录取。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661
中国美术学院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建筑学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须区内美术与设计学类加试成绩合格，使用高考文化课成绩总分从高到低择优录取。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艺术学理论类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须区内美术与设计学类加试成绩，无统考合格要求，使用高考文化课成绩总分从高到低择优录取。含艺术史论、艺术管理和艺术设计学专业。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708
山东艺术学院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音乐剧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戏曲音乐伴奏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现代音乐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钢琴演奏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中国乐器演奏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演唱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管弦乐器演奏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16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18
舞蹈表演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20
舞蹈编导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21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22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戏曲表演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25
戏剧学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27
戏剧影视文学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30
广播电视编导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31
戏剧影视导演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33
播音与主持艺术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35
影视摄影与制作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38
书法学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764
湖北美术学院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艺术史论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03
艺术管理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05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服装表演与设计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07
戏剧影视美术设计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09
动画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12
动画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影像媒体艺术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13
动画(中外合作办学)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15
影视摄影与制作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17
美术学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美术教育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19
绘画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水彩画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24
绘画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壁画与综合材料绘画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26
绘画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版画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27
绘画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油画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28
绘画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插画艺术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29
雕塑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31
摄影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33
书法学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35
中国画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37
艺术设计学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39
视觉传达设计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42
视觉传达设计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印刷图形设计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43
环境设计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45
产品设计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48
产品设计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展示设计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49
服装与服饰设计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纤维艺术设计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51
服装与服饰设计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54
公共艺术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55
工艺美术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58
数字媒体艺术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59
陶瓷艺术设计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10350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790
广州美术学院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艺术管理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须区内美术与设计学类加试成绩合格，使用高考文化成绩总分从高到低择优录取。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05
美术学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美术史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须区内美术与设计学类加试成绩合格，使用高考文化成绩总分从高到低择优录取。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798
星海音乐学院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1A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现代器乐系长笛演奏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1B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现代器乐系木吉他演奏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1C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现代器乐系小提琴演奏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1D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国乐系民族打击乐演奏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1E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现代器乐系电子键盘演奏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1L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演出制作与剧场管理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1Q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音乐文化管理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1R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1S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音乐教育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1T
作曲与作曲技术理论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视唱练耳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1W
作曲与作曲技术理论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1X
舞蹈表演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1Z
舞蹈学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舞蹈理论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2C
舞蹈学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舞蹈与音乐教育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2D
舞蹈编导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2F
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音乐剧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2H
录音艺术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录音工程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2J
艺术与科技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音乐科技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2N
艺术与科技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弦乐器制作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2O
艺术与科技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钢琴调修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流行演唱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流行器乐系架子鼓演奏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管弦系萨克斯管演奏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管弦系大号演奏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管弦系大提琴演奏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管弦系大管演奏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国乐系柳琴演奏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管弦系长号演奏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管弦系竖琴演奏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管弦系小号演奏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国乐系大提琴演奏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流行器乐系电贝斯演奏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管弦系打击乐演奏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管弦系低音提琴演奏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国乐系笙演奏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管弦系圆号演奏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管弦系中提琴演奏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流行器乐系电吉他演奏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管弦系行进管乐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美声演唱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国乐系二胡演奏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国乐系笛箫演奏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管弦系小提琴演奏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管弦系单簧管演奏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管弦系中音号演奏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国乐系唢呐演奏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国乐系高胡演奏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国乐系古筝演奏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管弦系双簧管演奏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管弦系长笛演奏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民族声乐演唱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国乐系琵琶演奏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国乐系三弦演奏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流行器乐系钢琴演奏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钢琴演奏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国乐系扬琴演奏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现代器乐系颤音琴演奏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现代器乐系钢琴演奏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现代器乐系电贝斯演奏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现代器乐系爵士鼓演奏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90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现代器乐系电吉他演奏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91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国乐系阮咸演奏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92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现代器乐系古典吉他演奏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93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现代器乐系手风琴演奏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94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现代器乐系古典低音提琴演奏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95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现代器乐系小号演奏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96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国乐系低音提琴演奏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97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指挥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98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现代器乐系萨克斯演奏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99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现代器乐系长号演奏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834
广西艺术学院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艺术管理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12000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认可高校相应专业加试成绩。演奏为主。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13200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05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12000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音乐教育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师范类。认可高校相应专业加试成绩。演奏为主。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07
流行音乐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12000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认可高校相应专业加试成绩。演奏为主。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10
音乐与舞蹈学类(中外合作办学)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40000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认可高校相应专业加试成绩。音乐学(中外合作办学)。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838
四川美术学院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01
艺术史论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须区内美术与设计学类加试成绩合格，使用高考文化课成绩录取。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03
戏剧影视美术设计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05
动画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07
影视摄影与制作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13800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09
美术学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须区内美术与设计学类加试成绩合格，使用高考文化课成绩录取。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12
绘画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认可高校相应专业加试成绩。学费待定。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13
雕塑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15
摄影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13800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18
书法学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13800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19
中国画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13800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21
实验艺术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13800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24
艺术设计学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8050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须区内美术与设计学类加试成绩合格，使用高考文化课成绩录取。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26
视觉传达设计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28
环境设计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13800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29
产品设计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13800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31
服装与服饰设计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13800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33
公共艺术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12000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35
工艺美术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13800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38
数字媒体艺术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13800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39
艺术与科技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12000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844
西安美术学院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艺术管理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须区内美术与设计学类加试成绩合格，使用高考文化课成绩总分从高到低择优录取，语文≥90。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05
美术学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须区内美术与设计学类加试成绩合格，使用高考文化课成绩总分从高到低择优录取，语文≥90。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13
艺术设计学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须区内美术与设计学类加试成绩合格，使用高考文化课成绩总分从高到低择优录取，语文≥90。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857
武汉音乐学院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手风琴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电子管风琴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大提琴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低音提琴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古典吉他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大号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长号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笙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圆号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小号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小提琴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琵琶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钢琴演奏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爵士鼓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萨克斯管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中提琴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古筝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单簧管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古琴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通俗声乐演唱与编导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民族打击乐器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二胡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民族声乐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西洋打击乐器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钢琴演奏与编导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阮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扬琴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竹笛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竖琴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双簧管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唢呐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大管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美声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指挥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长笛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爵士钢琴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73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戏曲音乐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76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钢琴调律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77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音乐学理论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80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音乐心理与治疗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81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音乐教育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84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11000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音乐管理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85
作曲与作曲技术理论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88
舞蹈表演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89
舞蹈学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91
舞蹈编导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93
录音艺术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音乐编辑与制作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96
录音艺术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音乐音响导演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lang w:val="en-US" w:eastAsia="zh-CN"/>
              </w:rPr>
              <w:t>903
哈尔滨音乐学院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bCs/>
                <w:sz w:val="20"/>
                <w:lang w:val="en-US" w:eastAsia="zh-CN"/>
              </w:rPr>
            </w:pP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4"/>
                <w:lang w:val="en-US" w:eastAsia="zh-CN" w:bidi="ar-SA"/>
              </w:rPr>
            </w:pP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西洋管弦巴松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09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西洋管弦单簧管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民族管弦大提琴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西洋管弦长笛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钢琴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16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西洋管弦低音提琴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西洋管弦小提琴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西洋管弦萨克斯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民族管弦低音提琴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西洋管弦圆号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29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民族唱法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西洋管弦大提琴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西洋管弦小号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美声唱法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西洋管弦双簧管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民族管弦板胡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37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西洋管弦大号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民族管弦柳琴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西洋管弦长号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西洋管弦中提琴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民族管弦三弦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民族管弦琵琶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47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民族管弦阮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48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民族管弦竹笛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49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民族管弦二胡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50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民族管弦扬琴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51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民族管弦打击乐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52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民族管弦笙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53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西洋管弦打击乐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54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民族管弦唢呐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55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民族管弦古筝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56
音乐表演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西洋管弦竖琴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65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四年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演艺产业管理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68
音乐学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音乐学理论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69
作曲与作曲技术理论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合唱指挥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58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
72
作曲与作曲技术理论</w:t>
            </w:r>
          </w:p>
        </w:tc>
        <w:tc>
          <w:tcPr>
            <w:tcW w:w="72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五年</w:t>
            </w:r>
          </w:p>
        </w:tc>
        <w:tc>
          <w:tcPr>
            <w:tcW w:w="840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14000</w:t>
            </w:r>
          </w:p>
        </w:tc>
        <w:tc>
          <w:tcPr>
            <w:tcW w:w="1395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0"/>
                <w:lang w:val="en-US" w:eastAsia="zh-CN"/>
              </w:rPr>
              <w:t>作曲</w:t>
            </w:r>
          </w:p>
        </w:tc>
        <w:tc>
          <w:tcPr>
            <w:tcW w:w="4496" w:type="dxa"/>
            <w:noWrap w:val="0"/>
            <w:tcMar>
              <w:left w:w="45" w:type="dxa"/>
              <w:right w:w="4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认可高校相应专业加试成绩。</w:t>
            </w:r>
          </w:p>
        </w:tc>
      </w:tr>
    </w:tbl>
    <w:p>
      <w:pPr>
        <w:rPr>
          <w:rFonts w:hint="eastAsia"/>
        </w:rPr>
      </w:pPr>
    </w:p>
    <w:p>
      <w:pPr>
        <w:jc w:val="both"/>
        <w:rPr>
          <w:rFonts w:hint="eastAsia"/>
          <w:b/>
          <w:sz w:val="22"/>
        </w:rPr>
      </w:pPr>
    </w:p>
    <w:p>
      <w:pPr>
        <w:rPr>
          <w:rFonts w:hint="eastAsia"/>
          <w:b/>
          <w:sz w:val="22"/>
          <w:szCs w:val="22"/>
          <w:lang w:val="en-US" w:eastAsia="zh-CN"/>
        </w:rPr>
      </w:pPr>
    </w:p>
    <w:sectPr>
      <w:footerReference r:id="rId8" w:type="default"/>
      <w:type w:val="continuous"/>
      <w:pgSz w:w="11906" w:h="16838"/>
      <w:pgMar w:top="1440" w:right="1469" w:bottom="1247" w:left="1622" w:header="851" w:footer="992" w:gutter="0"/>
      <w:pgNumType w:fmt="decimal"/>
      <w:cols w:space="425" w:num="1"/>
      <w:docGrid w:type="lines" w:linePitch="312" w:charSpace="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435">
      <wne:macro wne:macroName="PROJECT.NEWMACROS.MACRO5"/>
    </wne:keymap>
  </wne:keymaps>
  <wne:toolbars>
    <wne:toolbarData r:id="rId1"/>
  </wne:toolbars>
</wne:tcg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right="360" w:firstLine="1050" w:firstLineChars="500"/>
      <w:jc w:val="left"/>
      <w:rPr>
        <w:rFonts w:hint="default" w:eastAsia="宋体"/>
        <w:sz w:val="21"/>
        <w:szCs w:val="21"/>
        <w:lang w:val="en-US" w:eastAsia="zh-CN"/>
      </w:rPr>
    </w:pPr>
    <w:r>
      <w:rPr>
        <w:sz w:val="21"/>
        <w:szCs w:val="21"/>
      </w:rPr>
      <w:pict>
        <v:shape id="_x0000_s4098" o:spid="_x0000_s4098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s0lY7tAAAAAFAQAADwAAAAAAAAABACAA&#10;AAAiAAAAZHJzL2Rvd25yZXYueG1sUEsBAhQAFAAAAAgAh07iQNTVs2AVAgAAEwQAAA4AAAAAAAAA&#10;AQAgAAAAHwEAAGRycy9lMm9Eb2MueG1sUEsFBgAAAAAGAAYAWQEAAKYFAAAAAA==&#10;">
          <v:path/>
          <v:fill on="f" focussize="0,0"/>
          <v:stroke on="f" weight="0.5pt"/>
          <v:imagedata o:title=""/>
          <o:lock v:ext="edit" aspectratio="f"/>
          <v:textbox inset="0mm,0mm,0mm,0mm" style="mso-fit-shape-to-text:t;">
            <w:txbxContent>
              <w:p>
                <w:pPr>
                  <w:pStyle w:val="8"/>
                </w:pPr>
                <w:r>
                  <w:fldChar w:fldCharType="begin"/>
                </w:r>
                <w:r>
                  <w:instrText xml:space="preserve"> PAGE  \* MERGEFORMAT </w:instrText>
                </w:r>
                <w:r>
                  <w:fldChar w:fldCharType="separate"/>
                </w:r>
                <w:r>
                  <w:t>- 2 -</w:t>
                </w:r>
                <w:r>
                  <w:fldChar w:fldCharType="end"/>
                </w:r>
              </w:p>
            </w:txbxContent>
          </v:textbox>
        </v:shape>
      </w:pict>
    </w:r>
    <w:r>
      <w:rPr>
        <w:rFonts w:hint="eastAsia"/>
        <w:sz w:val="21"/>
        <w:szCs w:val="21"/>
        <w:lang w:val="en-US" w:eastAsia="zh-CN"/>
      </w:rPr>
      <w:t>高校专项计划（不分省）—文史类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ObJgcoSAgAAEwQAAA4AAAAAAAAAAQAg&#10;AAAAHwEAAGRycy9lMm9Eb2MueG1sUEsFBgAAAAAGAAYAWQEAAKMFAAAAAA==&#10;">
          <v:path/>
          <v:fill on="f" focussize="0,0"/>
          <v:stroke on="f" weight="0.5pt"/>
          <v:imagedata o:title=""/>
          <o:lock v:ext="edit" aspectratio="f"/>
          <v:textbox inset="0mm,0mm,0mm,0mm" style="mso-fit-shape-to-text:t;">
            <w:txbxContent>
              <w:p>
                <w:pPr>
                  <w:pStyle w:val="8"/>
                </w:pPr>
                <w:r>
                  <w:fldChar w:fldCharType="begin"/>
                </w:r>
                <w:r>
                  <w:instrText xml:space="preserve"> PAGE  \* MERGEFORMAT </w:instrText>
                </w:r>
                <w:r>
                  <w:fldChar w:fldCharType="separate"/>
                </w:r>
                <w:r>
                  <w:t>- 1 -</w:t>
                </w:r>
                <w:r>
                  <w:fldChar w:fldCharType="end"/>
                </w:r>
              </w:p>
            </w:txbxContent>
          </v:textbox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right="360" w:firstLine="1260" w:firstLineChars="600"/>
      <w:jc w:val="left"/>
      <w:rPr>
        <w:rFonts w:hint="default" w:eastAsia="宋体"/>
        <w:sz w:val="21"/>
        <w:szCs w:val="21"/>
        <w:lang w:val="en-US" w:eastAsia="zh-CN"/>
      </w:rPr>
    </w:pPr>
    <w:r>
      <w:rPr>
        <w:rFonts w:hint="default"/>
        <w:sz w:val="21"/>
        <w:szCs w:val="21"/>
        <w:lang w:val="en-US"/>
      </w:rPr>
      <w:pict>
        <v:shape id="_x0000_s4099" o:spid="_x0000_s4099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<v:path/>
          <v:fill on="f" focussize="0,0"/>
          <v:stroke on="f" weight="0.5pt"/>
          <v:imagedata o:title=""/>
          <o:lock v:ext="edit" aspectratio="f"/>
          <v:textbox inset="0mm,0mm,0mm,0mm" style="mso-fit-shape-to-text:t;">
            <w:txbxContent>
              <w:p>
                <w:pPr>
                  <w:pStyle w:val="8"/>
                </w:pPr>
                <w:r>
                  <w:fldChar w:fldCharType="begin"/>
                </w:r>
                <w:r>
                  <w:instrText xml:space="preserve"> PAGE  \* MERGEFORMAT </w:instrText>
                </w:r>
                <w:r>
                  <w:fldChar w:fldCharType="separate"/>
                </w:r>
                <w:r>
                  <w:t>- 2 -</w:t>
                </w:r>
                <w:r>
                  <w:fldChar w:fldCharType="end"/>
                </w:r>
              </w:p>
            </w:txbxContent>
          </v:textbox>
        </v:shape>
      </w:pict>
    </w:r>
    <w:r>
      <w:rPr>
        <w:rFonts w:hint="eastAsia"/>
        <w:sz w:val="21"/>
        <w:szCs w:val="21"/>
        <w:lang w:val="en-US" w:eastAsia="zh-CN"/>
      </w:rPr>
      <w:t>艺术类专业（不分省）—文史类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tabs>
        <w:tab w:val="center" w:pos="4407"/>
        <w:tab w:val="clear" w:pos="8306"/>
      </w:tabs>
      <w:ind w:right="360" w:firstLine="1050" w:firstLineChars="500"/>
      <w:jc w:val="left"/>
      <w:rPr>
        <w:rFonts w:hint="default" w:eastAsia="宋体"/>
        <w:sz w:val="21"/>
        <w:szCs w:val="21"/>
        <w:lang w:val="en-US" w:eastAsia="zh-CN"/>
      </w:rPr>
    </w:pPr>
    <w:r>
      <w:rPr>
        <w:rFonts w:hint="default"/>
        <w:sz w:val="21"/>
        <w:szCs w:val="21"/>
        <w:lang w:val="en-US"/>
      </w:rPr>
      <w:pict>
        <v:shape id="_x0000_s4100" o:spid="_x0000_s4100" o:spt="202" type="#_x0000_t202" style="position:absolute;left:0pt;margin-top:0pt;height:144pt;width:144pt;mso-position-horizontal:center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<v:path/>
          <v:fill on="f" focussize="0,0"/>
          <v:stroke on="f" weight="0.5pt"/>
          <v:imagedata o:title=""/>
          <o:lock v:ext="edit" aspectratio="f"/>
          <v:textbox inset="0mm,0mm,0mm,0mm" style="mso-fit-shape-to-text:t;">
            <w:txbxContent>
              <w:p>
                <w:pPr>
                  <w:pStyle w:val="8"/>
                </w:pPr>
                <w:r>
                  <w:fldChar w:fldCharType="begin"/>
                </w:r>
                <w:r>
                  <w:instrText xml:space="preserve"> PAGE  \* MERGEFORMAT </w:instrText>
                </w:r>
                <w:r>
                  <w:fldChar w:fldCharType="separate"/>
                </w:r>
                <w:r>
                  <w:t>- 2 -</w:t>
                </w:r>
                <w:r>
                  <w:fldChar w:fldCharType="end"/>
                </w:r>
              </w:p>
            </w:txbxContent>
          </v:textbox>
        </v:shape>
      </w:pict>
    </w:r>
    <w:r>
      <w:rPr>
        <w:rFonts w:hint="eastAsia"/>
        <w:sz w:val="21"/>
        <w:szCs w:val="21"/>
        <w:lang w:val="en-US" w:eastAsia="zh-CN"/>
      </w:rPr>
      <w:t>高水平运动队（不分省）—文史类</w:t>
    </w:r>
    <w:r>
      <w:rPr>
        <w:rFonts w:hint="eastAsia"/>
        <w:sz w:val="21"/>
        <w:szCs w:val="21"/>
        <w:lang w:val="en-US" w:eastAsia="zh-CN"/>
      </w:rPr>
      <w:tab/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right="360" w:firstLine="1050" w:firstLineChars="500"/>
      <w:jc w:val="left"/>
      <w:rPr>
        <w:rFonts w:hint="default" w:eastAsia="宋体"/>
        <w:sz w:val="21"/>
        <w:szCs w:val="21"/>
        <w:lang w:val="en-US" w:eastAsia="zh-CN"/>
      </w:rPr>
    </w:pPr>
    <w:r>
      <w:rPr>
        <w:rFonts w:hint="default"/>
        <w:sz w:val="21"/>
        <w:szCs w:val="21"/>
        <w:lang w:val="en-US"/>
      </w:rPr>
      <w:pict>
        <v:shape id="_x0000_s4101" o:spid="_x0000_s4101" o:spt="202" type="#_x0000_t202" style="position:absolute;left:0pt;margin-top:0pt;height:144pt;width:144pt;mso-position-horizontal:center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wN7nihQCAAATBAAADgAAAAAAAAAB&#10;ACAAAAAfAQAAZHJzL2Uyb0RvYy54bWxQSwUGAAAAAAYABgBZAQAApQUAAAAA&#10;">
          <v:path/>
          <v:fill on="f" focussize="0,0"/>
          <v:stroke on="f" weight="0.5pt"/>
          <v:imagedata o:title=""/>
          <o:lock v:ext="edit" aspectratio="f"/>
          <v:textbox inset="0mm,0mm,0mm,0mm" style="mso-fit-shape-to-text:t;">
            <w:txbxContent>
              <w:p>
                <w:pPr>
                  <w:pStyle w:val="8"/>
                </w:pPr>
                <w:r>
                  <w:fldChar w:fldCharType="begin"/>
                </w:r>
                <w:r>
                  <w:instrText xml:space="preserve"> PAGE  \* MERGEFORMAT </w:instrText>
                </w:r>
                <w:r>
                  <w:fldChar w:fldCharType="separate"/>
                </w:r>
                <w:r>
                  <w:t>- 2 -</w:t>
                </w:r>
                <w:r>
                  <w:fldChar w:fldCharType="end"/>
                </w:r>
              </w:p>
            </w:txbxContent>
          </v:textbox>
        </v:shape>
      </w:pict>
    </w:r>
    <w:r>
      <w:rPr>
        <w:rFonts w:hint="eastAsia"/>
        <w:sz w:val="21"/>
        <w:szCs w:val="21"/>
        <w:lang w:val="en-US" w:eastAsia="zh-CN"/>
      </w:rPr>
      <w:t>高校专项计划（不分省）—理工类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right="360" w:firstLine="1470" w:firstLineChars="700"/>
      <w:jc w:val="left"/>
      <w:rPr>
        <w:rFonts w:hint="default" w:eastAsia="宋体"/>
        <w:sz w:val="21"/>
        <w:szCs w:val="21"/>
        <w:lang w:val="en-US" w:eastAsia="zh-CN"/>
      </w:rPr>
    </w:pPr>
    <w:r>
      <w:rPr>
        <w:rFonts w:hint="default"/>
        <w:sz w:val="21"/>
        <w:szCs w:val="21"/>
        <w:lang w:val="en-US"/>
      </w:rPr>
      <w:pict>
        <v:shape id="_x0000_s4102" o:spid="_x0000_s4102" o:spt="202" type="#_x0000_t202" style="position:absolute;left:0pt;margin-top:0pt;height:144pt;width:144pt;mso-position-horizontal:center;mso-position-horizontal-relative:margin;mso-wrap-style:none;z-index:25166438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s0lY7tAAAAAFAQAADwAAAAAAAAABACAA&#10;AAAiAAAAZHJzL2Rvd25yZXYueG1sUEsBAhQAFAAAAAgAh07iQJvSDC8VAgAAEwQAAA4AAAAAAAAA&#10;AQAgAAAAHwEAAGRycy9lMm9Eb2MueG1sUEsFBgAAAAAGAAYAWQEAAKYFAAAAAA==&#10;">
          <v:path/>
          <v:fill on="f" focussize="0,0"/>
          <v:stroke on="f" weight="0.5pt"/>
          <v:imagedata o:title=""/>
          <o:lock v:ext="edit" aspectratio="f"/>
          <v:textbox inset="0mm,0mm,0mm,0mm" style="mso-fit-shape-to-text:t;">
            <w:txbxContent>
              <w:p>
                <w:pPr>
                  <w:pStyle w:val="8"/>
                </w:pPr>
                <w:r>
                  <w:fldChar w:fldCharType="begin"/>
                </w:r>
                <w:r>
                  <w:instrText xml:space="preserve"> PAGE  \* MERGEFORMAT </w:instrText>
                </w:r>
                <w:r>
                  <w:fldChar w:fldCharType="separate"/>
                </w:r>
                <w:r>
                  <w:t>- 2 -</w:t>
                </w:r>
                <w:r>
                  <w:fldChar w:fldCharType="end"/>
                </w:r>
              </w:p>
            </w:txbxContent>
          </v:textbox>
        </v:shape>
      </w:pict>
    </w:r>
    <w:r>
      <w:rPr>
        <w:rFonts w:hint="eastAsia"/>
        <w:sz w:val="21"/>
        <w:szCs w:val="21"/>
        <w:lang w:val="en-US" w:eastAsia="zh-CN"/>
      </w:rPr>
      <w:t>艺术类专业（不分省）-理工类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7707"/>
    <w:rsid w:val="0000506B"/>
    <w:rsid w:val="00007EF5"/>
    <w:rsid w:val="00013680"/>
    <w:rsid w:val="00021F7C"/>
    <w:rsid w:val="00025969"/>
    <w:rsid w:val="0002627E"/>
    <w:rsid w:val="00026E0B"/>
    <w:rsid w:val="000278AD"/>
    <w:rsid w:val="000301B8"/>
    <w:rsid w:val="00034A2F"/>
    <w:rsid w:val="000366AD"/>
    <w:rsid w:val="00042E29"/>
    <w:rsid w:val="00043F21"/>
    <w:rsid w:val="00047AD0"/>
    <w:rsid w:val="00051571"/>
    <w:rsid w:val="000529AF"/>
    <w:rsid w:val="00054EE8"/>
    <w:rsid w:val="00056B68"/>
    <w:rsid w:val="00064BD7"/>
    <w:rsid w:val="00066F81"/>
    <w:rsid w:val="00074C68"/>
    <w:rsid w:val="0007771F"/>
    <w:rsid w:val="00082D2B"/>
    <w:rsid w:val="0008396C"/>
    <w:rsid w:val="000A2190"/>
    <w:rsid w:val="000B0117"/>
    <w:rsid w:val="000B09F2"/>
    <w:rsid w:val="000C17A1"/>
    <w:rsid w:val="000C2FAD"/>
    <w:rsid w:val="000C4E04"/>
    <w:rsid w:val="000D1C5F"/>
    <w:rsid w:val="000D1CD8"/>
    <w:rsid w:val="000D4181"/>
    <w:rsid w:val="000D540A"/>
    <w:rsid w:val="000D6A5D"/>
    <w:rsid w:val="000E10A7"/>
    <w:rsid w:val="000E37B7"/>
    <w:rsid w:val="000F3141"/>
    <w:rsid w:val="000F7A88"/>
    <w:rsid w:val="00106038"/>
    <w:rsid w:val="00111194"/>
    <w:rsid w:val="00113707"/>
    <w:rsid w:val="00130054"/>
    <w:rsid w:val="00130A6C"/>
    <w:rsid w:val="00134646"/>
    <w:rsid w:val="0014754E"/>
    <w:rsid w:val="001476EE"/>
    <w:rsid w:val="0015000F"/>
    <w:rsid w:val="00150EAE"/>
    <w:rsid w:val="001632B2"/>
    <w:rsid w:val="00165FE9"/>
    <w:rsid w:val="00171EA3"/>
    <w:rsid w:val="00173A35"/>
    <w:rsid w:val="00176DB9"/>
    <w:rsid w:val="001800FF"/>
    <w:rsid w:val="0018485F"/>
    <w:rsid w:val="00190C4A"/>
    <w:rsid w:val="001B68FB"/>
    <w:rsid w:val="001B7B81"/>
    <w:rsid w:val="001C1ED6"/>
    <w:rsid w:val="001C497F"/>
    <w:rsid w:val="001C4EA9"/>
    <w:rsid w:val="001C7DA7"/>
    <w:rsid w:val="001E0B6F"/>
    <w:rsid w:val="001E11A1"/>
    <w:rsid w:val="001E2137"/>
    <w:rsid w:val="001E293D"/>
    <w:rsid w:val="001E3451"/>
    <w:rsid w:val="001E67AC"/>
    <w:rsid w:val="001E6C22"/>
    <w:rsid w:val="001E786B"/>
    <w:rsid w:val="001F12E7"/>
    <w:rsid w:val="001F1D98"/>
    <w:rsid w:val="001F43DA"/>
    <w:rsid w:val="00203D94"/>
    <w:rsid w:val="00207396"/>
    <w:rsid w:val="00211031"/>
    <w:rsid w:val="00214461"/>
    <w:rsid w:val="00217867"/>
    <w:rsid w:val="00223A27"/>
    <w:rsid w:val="00234418"/>
    <w:rsid w:val="00246CF9"/>
    <w:rsid w:val="00264606"/>
    <w:rsid w:val="0026668C"/>
    <w:rsid w:val="002710DF"/>
    <w:rsid w:val="00276364"/>
    <w:rsid w:val="00287938"/>
    <w:rsid w:val="0029682F"/>
    <w:rsid w:val="002A1C5C"/>
    <w:rsid w:val="002A20F2"/>
    <w:rsid w:val="002A5285"/>
    <w:rsid w:val="002B2628"/>
    <w:rsid w:val="002B39CB"/>
    <w:rsid w:val="002B4F11"/>
    <w:rsid w:val="002C142B"/>
    <w:rsid w:val="002C152C"/>
    <w:rsid w:val="002C21C0"/>
    <w:rsid w:val="002C25F5"/>
    <w:rsid w:val="002C377F"/>
    <w:rsid w:val="002C6E1A"/>
    <w:rsid w:val="002D057A"/>
    <w:rsid w:val="002D5006"/>
    <w:rsid w:val="002E6556"/>
    <w:rsid w:val="002F6569"/>
    <w:rsid w:val="0030061B"/>
    <w:rsid w:val="00302335"/>
    <w:rsid w:val="00303772"/>
    <w:rsid w:val="00304750"/>
    <w:rsid w:val="00312762"/>
    <w:rsid w:val="003244DE"/>
    <w:rsid w:val="00331EAA"/>
    <w:rsid w:val="003320D1"/>
    <w:rsid w:val="00336783"/>
    <w:rsid w:val="003412E5"/>
    <w:rsid w:val="003427E8"/>
    <w:rsid w:val="00344533"/>
    <w:rsid w:val="00346C0B"/>
    <w:rsid w:val="00347BF3"/>
    <w:rsid w:val="003517FD"/>
    <w:rsid w:val="0037079E"/>
    <w:rsid w:val="003714BF"/>
    <w:rsid w:val="00373BAB"/>
    <w:rsid w:val="00376418"/>
    <w:rsid w:val="00377C87"/>
    <w:rsid w:val="003872ED"/>
    <w:rsid w:val="003A02C5"/>
    <w:rsid w:val="003A26A3"/>
    <w:rsid w:val="003A4E35"/>
    <w:rsid w:val="003A5C02"/>
    <w:rsid w:val="003B02AB"/>
    <w:rsid w:val="003B66CB"/>
    <w:rsid w:val="003C1DCA"/>
    <w:rsid w:val="003C2989"/>
    <w:rsid w:val="003C346C"/>
    <w:rsid w:val="003D6A3F"/>
    <w:rsid w:val="003E1080"/>
    <w:rsid w:val="003E7355"/>
    <w:rsid w:val="003F075B"/>
    <w:rsid w:val="00404BE2"/>
    <w:rsid w:val="004118F9"/>
    <w:rsid w:val="00421B05"/>
    <w:rsid w:val="00422B8C"/>
    <w:rsid w:val="00422EDF"/>
    <w:rsid w:val="0042789F"/>
    <w:rsid w:val="00440241"/>
    <w:rsid w:val="00447C33"/>
    <w:rsid w:val="00450C44"/>
    <w:rsid w:val="0045501D"/>
    <w:rsid w:val="0046551E"/>
    <w:rsid w:val="00472FCD"/>
    <w:rsid w:val="00473DD5"/>
    <w:rsid w:val="004900D7"/>
    <w:rsid w:val="00490A0A"/>
    <w:rsid w:val="004925D2"/>
    <w:rsid w:val="004A6489"/>
    <w:rsid w:val="004B0697"/>
    <w:rsid w:val="004B277F"/>
    <w:rsid w:val="004C015F"/>
    <w:rsid w:val="004C09CF"/>
    <w:rsid w:val="004C60C6"/>
    <w:rsid w:val="004D0593"/>
    <w:rsid w:val="004E1AAB"/>
    <w:rsid w:val="004E52F4"/>
    <w:rsid w:val="004F7833"/>
    <w:rsid w:val="004F7A82"/>
    <w:rsid w:val="00502E0E"/>
    <w:rsid w:val="00506332"/>
    <w:rsid w:val="005105DF"/>
    <w:rsid w:val="00512378"/>
    <w:rsid w:val="005131D3"/>
    <w:rsid w:val="0051465F"/>
    <w:rsid w:val="0052552A"/>
    <w:rsid w:val="00527CB4"/>
    <w:rsid w:val="005332DD"/>
    <w:rsid w:val="00535B13"/>
    <w:rsid w:val="00536E23"/>
    <w:rsid w:val="00543C78"/>
    <w:rsid w:val="0054751A"/>
    <w:rsid w:val="00556215"/>
    <w:rsid w:val="0055790D"/>
    <w:rsid w:val="00566015"/>
    <w:rsid w:val="00580E77"/>
    <w:rsid w:val="005825B5"/>
    <w:rsid w:val="005834B7"/>
    <w:rsid w:val="0058416B"/>
    <w:rsid w:val="005859BC"/>
    <w:rsid w:val="0058665C"/>
    <w:rsid w:val="00594A11"/>
    <w:rsid w:val="005A34EC"/>
    <w:rsid w:val="005A6145"/>
    <w:rsid w:val="005B2D4F"/>
    <w:rsid w:val="005B4EBE"/>
    <w:rsid w:val="005C13FB"/>
    <w:rsid w:val="005C159D"/>
    <w:rsid w:val="005C2FA2"/>
    <w:rsid w:val="005C422D"/>
    <w:rsid w:val="005D2004"/>
    <w:rsid w:val="005D32D5"/>
    <w:rsid w:val="005E1042"/>
    <w:rsid w:val="005E5C88"/>
    <w:rsid w:val="005E7762"/>
    <w:rsid w:val="005F1AAC"/>
    <w:rsid w:val="00601CC5"/>
    <w:rsid w:val="00602E99"/>
    <w:rsid w:val="006032AB"/>
    <w:rsid w:val="0060555C"/>
    <w:rsid w:val="00605ED8"/>
    <w:rsid w:val="006066EF"/>
    <w:rsid w:val="006101D6"/>
    <w:rsid w:val="0062489C"/>
    <w:rsid w:val="006253E2"/>
    <w:rsid w:val="006301FD"/>
    <w:rsid w:val="00630E90"/>
    <w:rsid w:val="006328D2"/>
    <w:rsid w:val="00643353"/>
    <w:rsid w:val="00646E11"/>
    <w:rsid w:val="00652406"/>
    <w:rsid w:val="00656685"/>
    <w:rsid w:val="0066186B"/>
    <w:rsid w:val="00662E3B"/>
    <w:rsid w:val="006666E1"/>
    <w:rsid w:val="00674C9D"/>
    <w:rsid w:val="0068586C"/>
    <w:rsid w:val="006910AD"/>
    <w:rsid w:val="00691C80"/>
    <w:rsid w:val="0069714C"/>
    <w:rsid w:val="006A6692"/>
    <w:rsid w:val="006B1B1F"/>
    <w:rsid w:val="006C09CF"/>
    <w:rsid w:val="006C472D"/>
    <w:rsid w:val="006C4B2F"/>
    <w:rsid w:val="006D1081"/>
    <w:rsid w:val="006D6C61"/>
    <w:rsid w:val="006E18ED"/>
    <w:rsid w:val="006E28BB"/>
    <w:rsid w:val="006F16AC"/>
    <w:rsid w:val="006F4B37"/>
    <w:rsid w:val="00701F0D"/>
    <w:rsid w:val="00733962"/>
    <w:rsid w:val="00735266"/>
    <w:rsid w:val="0073636D"/>
    <w:rsid w:val="00742CF0"/>
    <w:rsid w:val="007431E5"/>
    <w:rsid w:val="0075293A"/>
    <w:rsid w:val="0078674D"/>
    <w:rsid w:val="00790660"/>
    <w:rsid w:val="00792750"/>
    <w:rsid w:val="00794771"/>
    <w:rsid w:val="007A0521"/>
    <w:rsid w:val="007B06C2"/>
    <w:rsid w:val="007B296C"/>
    <w:rsid w:val="007B6CAB"/>
    <w:rsid w:val="007B7735"/>
    <w:rsid w:val="007D08D6"/>
    <w:rsid w:val="007D4B14"/>
    <w:rsid w:val="007D5339"/>
    <w:rsid w:val="007E65F6"/>
    <w:rsid w:val="007E73BB"/>
    <w:rsid w:val="007F0E17"/>
    <w:rsid w:val="007F17BD"/>
    <w:rsid w:val="00807707"/>
    <w:rsid w:val="00815D0A"/>
    <w:rsid w:val="0081696F"/>
    <w:rsid w:val="00816BAD"/>
    <w:rsid w:val="008225C0"/>
    <w:rsid w:val="00825CBD"/>
    <w:rsid w:val="008267D0"/>
    <w:rsid w:val="00827D88"/>
    <w:rsid w:val="00836292"/>
    <w:rsid w:val="0084392F"/>
    <w:rsid w:val="00852D49"/>
    <w:rsid w:val="008576B5"/>
    <w:rsid w:val="00867C7E"/>
    <w:rsid w:val="00870561"/>
    <w:rsid w:val="00877395"/>
    <w:rsid w:val="008800F0"/>
    <w:rsid w:val="00883399"/>
    <w:rsid w:val="008835E2"/>
    <w:rsid w:val="00887FB1"/>
    <w:rsid w:val="008A197D"/>
    <w:rsid w:val="008B4738"/>
    <w:rsid w:val="008C1598"/>
    <w:rsid w:val="008D0838"/>
    <w:rsid w:val="008D5FFE"/>
    <w:rsid w:val="008D6642"/>
    <w:rsid w:val="008E3C55"/>
    <w:rsid w:val="008E5ACB"/>
    <w:rsid w:val="008F2F6C"/>
    <w:rsid w:val="008F74B1"/>
    <w:rsid w:val="00906EF0"/>
    <w:rsid w:val="00910971"/>
    <w:rsid w:val="00915C28"/>
    <w:rsid w:val="009166F2"/>
    <w:rsid w:val="00924A18"/>
    <w:rsid w:val="009309EE"/>
    <w:rsid w:val="0093260E"/>
    <w:rsid w:val="009338F4"/>
    <w:rsid w:val="009450AC"/>
    <w:rsid w:val="00945B62"/>
    <w:rsid w:val="00950ED4"/>
    <w:rsid w:val="009575B2"/>
    <w:rsid w:val="00957B26"/>
    <w:rsid w:val="00957F18"/>
    <w:rsid w:val="00961F57"/>
    <w:rsid w:val="00962269"/>
    <w:rsid w:val="00972FB7"/>
    <w:rsid w:val="009749D9"/>
    <w:rsid w:val="00984AE5"/>
    <w:rsid w:val="00985584"/>
    <w:rsid w:val="00992424"/>
    <w:rsid w:val="009A0001"/>
    <w:rsid w:val="009A138F"/>
    <w:rsid w:val="009A6337"/>
    <w:rsid w:val="009A7541"/>
    <w:rsid w:val="009B11DD"/>
    <w:rsid w:val="009B1A4A"/>
    <w:rsid w:val="009B3B2E"/>
    <w:rsid w:val="009B533C"/>
    <w:rsid w:val="009B5DEB"/>
    <w:rsid w:val="009C0021"/>
    <w:rsid w:val="009C056F"/>
    <w:rsid w:val="009C5839"/>
    <w:rsid w:val="009C7B5D"/>
    <w:rsid w:val="009E1697"/>
    <w:rsid w:val="009E313E"/>
    <w:rsid w:val="009E6848"/>
    <w:rsid w:val="009F1C1B"/>
    <w:rsid w:val="009F221A"/>
    <w:rsid w:val="009F4650"/>
    <w:rsid w:val="009F62D4"/>
    <w:rsid w:val="009F63B2"/>
    <w:rsid w:val="009F66F8"/>
    <w:rsid w:val="00A0560A"/>
    <w:rsid w:val="00A10441"/>
    <w:rsid w:val="00A137AC"/>
    <w:rsid w:val="00A15CF5"/>
    <w:rsid w:val="00A17B64"/>
    <w:rsid w:val="00A17F5A"/>
    <w:rsid w:val="00A24FDD"/>
    <w:rsid w:val="00A26BEF"/>
    <w:rsid w:val="00A32C9D"/>
    <w:rsid w:val="00A41FB0"/>
    <w:rsid w:val="00A46A04"/>
    <w:rsid w:val="00A47491"/>
    <w:rsid w:val="00A537E6"/>
    <w:rsid w:val="00A56218"/>
    <w:rsid w:val="00A56889"/>
    <w:rsid w:val="00A6064F"/>
    <w:rsid w:val="00A639A1"/>
    <w:rsid w:val="00A7212F"/>
    <w:rsid w:val="00A779BD"/>
    <w:rsid w:val="00A8434C"/>
    <w:rsid w:val="00A92E2D"/>
    <w:rsid w:val="00AA36F4"/>
    <w:rsid w:val="00AA50CA"/>
    <w:rsid w:val="00AA5A8A"/>
    <w:rsid w:val="00AA6B2F"/>
    <w:rsid w:val="00AB3397"/>
    <w:rsid w:val="00AB4D1E"/>
    <w:rsid w:val="00AC6917"/>
    <w:rsid w:val="00AD2CDA"/>
    <w:rsid w:val="00AE12E2"/>
    <w:rsid w:val="00AE1A45"/>
    <w:rsid w:val="00AE27E1"/>
    <w:rsid w:val="00AF0386"/>
    <w:rsid w:val="00AF26B3"/>
    <w:rsid w:val="00B12C25"/>
    <w:rsid w:val="00B217C6"/>
    <w:rsid w:val="00B22AFC"/>
    <w:rsid w:val="00B23A0B"/>
    <w:rsid w:val="00B255CE"/>
    <w:rsid w:val="00B27B5D"/>
    <w:rsid w:val="00B27C0A"/>
    <w:rsid w:val="00B27C44"/>
    <w:rsid w:val="00B5090B"/>
    <w:rsid w:val="00B51054"/>
    <w:rsid w:val="00B53C3A"/>
    <w:rsid w:val="00B7291C"/>
    <w:rsid w:val="00B738A7"/>
    <w:rsid w:val="00B7655C"/>
    <w:rsid w:val="00B92E70"/>
    <w:rsid w:val="00B934A0"/>
    <w:rsid w:val="00B946B1"/>
    <w:rsid w:val="00B948EE"/>
    <w:rsid w:val="00B97CB2"/>
    <w:rsid w:val="00B97D7F"/>
    <w:rsid w:val="00BA45E2"/>
    <w:rsid w:val="00BA4971"/>
    <w:rsid w:val="00BC058F"/>
    <w:rsid w:val="00BC26D5"/>
    <w:rsid w:val="00BC47BD"/>
    <w:rsid w:val="00BC694F"/>
    <w:rsid w:val="00BD2DEF"/>
    <w:rsid w:val="00BD6367"/>
    <w:rsid w:val="00BD72AB"/>
    <w:rsid w:val="00BF5C11"/>
    <w:rsid w:val="00C012C9"/>
    <w:rsid w:val="00C03431"/>
    <w:rsid w:val="00C04329"/>
    <w:rsid w:val="00C05976"/>
    <w:rsid w:val="00C1040B"/>
    <w:rsid w:val="00C13085"/>
    <w:rsid w:val="00C15624"/>
    <w:rsid w:val="00C24334"/>
    <w:rsid w:val="00C267D9"/>
    <w:rsid w:val="00C26D00"/>
    <w:rsid w:val="00C315FF"/>
    <w:rsid w:val="00C323A2"/>
    <w:rsid w:val="00C455A4"/>
    <w:rsid w:val="00C57224"/>
    <w:rsid w:val="00C61912"/>
    <w:rsid w:val="00C6285C"/>
    <w:rsid w:val="00C62BD2"/>
    <w:rsid w:val="00C63EAF"/>
    <w:rsid w:val="00C751F1"/>
    <w:rsid w:val="00C7687B"/>
    <w:rsid w:val="00C8522A"/>
    <w:rsid w:val="00C922B3"/>
    <w:rsid w:val="00C963FC"/>
    <w:rsid w:val="00CA27BC"/>
    <w:rsid w:val="00CA5EC9"/>
    <w:rsid w:val="00CA63E1"/>
    <w:rsid w:val="00CA704D"/>
    <w:rsid w:val="00CC0C77"/>
    <w:rsid w:val="00CC1AC8"/>
    <w:rsid w:val="00CC2329"/>
    <w:rsid w:val="00CD38E7"/>
    <w:rsid w:val="00CD7AC3"/>
    <w:rsid w:val="00CE3DB2"/>
    <w:rsid w:val="00CF07DA"/>
    <w:rsid w:val="00CF1007"/>
    <w:rsid w:val="00CF11A1"/>
    <w:rsid w:val="00CF1E0C"/>
    <w:rsid w:val="00CF5F73"/>
    <w:rsid w:val="00CF62ED"/>
    <w:rsid w:val="00CF7FBE"/>
    <w:rsid w:val="00D028AE"/>
    <w:rsid w:val="00D172DF"/>
    <w:rsid w:val="00D17BB9"/>
    <w:rsid w:val="00D26634"/>
    <w:rsid w:val="00D373AF"/>
    <w:rsid w:val="00D37B17"/>
    <w:rsid w:val="00D41065"/>
    <w:rsid w:val="00D458B5"/>
    <w:rsid w:val="00D541B0"/>
    <w:rsid w:val="00D562DE"/>
    <w:rsid w:val="00D64C85"/>
    <w:rsid w:val="00D65434"/>
    <w:rsid w:val="00D6637A"/>
    <w:rsid w:val="00D732FA"/>
    <w:rsid w:val="00D7592A"/>
    <w:rsid w:val="00D810F4"/>
    <w:rsid w:val="00D81263"/>
    <w:rsid w:val="00D83E20"/>
    <w:rsid w:val="00D945DA"/>
    <w:rsid w:val="00D965B2"/>
    <w:rsid w:val="00D97731"/>
    <w:rsid w:val="00DA14B7"/>
    <w:rsid w:val="00DA27C8"/>
    <w:rsid w:val="00DA3178"/>
    <w:rsid w:val="00DA458A"/>
    <w:rsid w:val="00DB4DAB"/>
    <w:rsid w:val="00DC3CFF"/>
    <w:rsid w:val="00DC4E3E"/>
    <w:rsid w:val="00DC763A"/>
    <w:rsid w:val="00DD0266"/>
    <w:rsid w:val="00DD1A5F"/>
    <w:rsid w:val="00DE031E"/>
    <w:rsid w:val="00DE27DC"/>
    <w:rsid w:val="00DE468E"/>
    <w:rsid w:val="00DF0106"/>
    <w:rsid w:val="00DF4BF8"/>
    <w:rsid w:val="00DF75B4"/>
    <w:rsid w:val="00DF7D42"/>
    <w:rsid w:val="00E00B58"/>
    <w:rsid w:val="00E071A1"/>
    <w:rsid w:val="00E105DC"/>
    <w:rsid w:val="00E14F73"/>
    <w:rsid w:val="00E21458"/>
    <w:rsid w:val="00E27716"/>
    <w:rsid w:val="00E35989"/>
    <w:rsid w:val="00E36CF7"/>
    <w:rsid w:val="00E36FCA"/>
    <w:rsid w:val="00E47F0B"/>
    <w:rsid w:val="00E504C3"/>
    <w:rsid w:val="00E50C1B"/>
    <w:rsid w:val="00E543DE"/>
    <w:rsid w:val="00E64D5E"/>
    <w:rsid w:val="00E83B53"/>
    <w:rsid w:val="00E84FA9"/>
    <w:rsid w:val="00E91C8E"/>
    <w:rsid w:val="00E9500A"/>
    <w:rsid w:val="00EA2FF6"/>
    <w:rsid w:val="00EA7930"/>
    <w:rsid w:val="00EB19B8"/>
    <w:rsid w:val="00EB5876"/>
    <w:rsid w:val="00EB66FA"/>
    <w:rsid w:val="00ED5FE1"/>
    <w:rsid w:val="00EE0380"/>
    <w:rsid w:val="00EE5085"/>
    <w:rsid w:val="00EF5272"/>
    <w:rsid w:val="00EF5605"/>
    <w:rsid w:val="00F05E3E"/>
    <w:rsid w:val="00F0667B"/>
    <w:rsid w:val="00F12470"/>
    <w:rsid w:val="00F12E82"/>
    <w:rsid w:val="00F1511A"/>
    <w:rsid w:val="00F226DD"/>
    <w:rsid w:val="00F22AC1"/>
    <w:rsid w:val="00F23B4D"/>
    <w:rsid w:val="00F31251"/>
    <w:rsid w:val="00F42D16"/>
    <w:rsid w:val="00F538E7"/>
    <w:rsid w:val="00F64AF1"/>
    <w:rsid w:val="00F658F2"/>
    <w:rsid w:val="00F73208"/>
    <w:rsid w:val="00F82C04"/>
    <w:rsid w:val="00F92757"/>
    <w:rsid w:val="00F95674"/>
    <w:rsid w:val="00F96BFB"/>
    <w:rsid w:val="00FB75D7"/>
    <w:rsid w:val="00FD4340"/>
    <w:rsid w:val="00FE2282"/>
    <w:rsid w:val="00FF1A67"/>
    <w:rsid w:val="00FF6301"/>
    <w:rsid w:val="01900779"/>
    <w:rsid w:val="01D37863"/>
    <w:rsid w:val="01D7373C"/>
    <w:rsid w:val="02077D51"/>
    <w:rsid w:val="02B24671"/>
    <w:rsid w:val="03207DC9"/>
    <w:rsid w:val="04980872"/>
    <w:rsid w:val="0578394F"/>
    <w:rsid w:val="05DF21F1"/>
    <w:rsid w:val="063148AF"/>
    <w:rsid w:val="06960FAE"/>
    <w:rsid w:val="06BA4CE9"/>
    <w:rsid w:val="06D36DC5"/>
    <w:rsid w:val="06DA7171"/>
    <w:rsid w:val="07DF0393"/>
    <w:rsid w:val="08590A62"/>
    <w:rsid w:val="08F54871"/>
    <w:rsid w:val="0B1054A2"/>
    <w:rsid w:val="0B5C113B"/>
    <w:rsid w:val="0BF362D3"/>
    <w:rsid w:val="0C3423C8"/>
    <w:rsid w:val="0D251D84"/>
    <w:rsid w:val="0F40653F"/>
    <w:rsid w:val="0FA4708E"/>
    <w:rsid w:val="0FE06633"/>
    <w:rsid w:val="111C218F"/>
    <w:rsid w:val="11AE7313"/>
    <w:rsid w:val="12456041"/>
    <w:rsid w:val="134E62C3"/>
    <w:rsid w:val="1478151A"/>
    <w:rsid w:val="1498708C"/>
    <w:rsid w:val="14C0386B"/>
    <w:rsid w:val="169C1233"/>
    <w:rsid w:val="16AD31B3"/>
    <w:rsid w:val="16BC53CB"/>
    <w:rsid w:val="171143D7"/>
    <w:rsid w:val="176A6C0F"/>
    <w:rsid w:val="185E16C7"/>
    <w:rsid w:val="18904369"/>
    <w:rsid w:val="189F38C9"/>
    <w:rsid w:val="19022511"/>
    <w:rsid w:val="19751C35"/>
    <w:rsid w:val="1A483670"/>
    <w:rsid w:val="1AAB07CC"/>
    <w:rsid w:val="1B5B43D2"/>
    <w:rsid w:val="1BB62D66"/>
    <w:rsid w:val="1CEA0731"/>
    <w:rsid w:val="1DE02A7F"/>
    <w:rsid w:val="1E2862D4"/>
    <w:rsid w:val="1E303A82"/>
    <w:rsid w:val="1E645C41"/>
    <w:rsid w:val="1F1118BC"/>
    <w:rsid w:val="1FD67119"/>
    <w:rsid w:val="201102AA"/>
    <w:rsid w:val="205C05CB"/>
    <w:rsid w:val="206E402D"/>
    <w:rsid w:val="20EF0812"/>
    <w:rsid w:val="213E3B9B"/>
    <w:rsid w:val="2159724C"/>
    <w:rsid w:val="21A25C68"/>
    <w:rsid w:val="22336AD0"/>
    <w:rsid w:val="223C051E"/>
    <w:rsid w:val="229131AB"/>
    <w:rsid w:val="245F76BD"/>
    <w:rsid w:val="24AB7A95"/>
    <w:rsid w:val="25427B25"/>
    <w:rsid w:val="26024C98"/>
    <w:rsid w:val="27E32251"/>
    <w:rsid w:val="297F5032"/>
    <w:rsid w:val="2A4F39DB"/>
    <w:rsid w:val="2AC93084"/>
    <w:rsid w:val="2B353581"/>
    <w:rsid w:val="2B6A4FF1"/>
    <w:rsid w:val="2B797305"/>
    <w:rsid w:val="2BC90937"/>
    <w:rsid w:val="2C0C49C2"/>
    <w:rsid w:val="2C252104"/>
    <w:rsid w:val="2D730E14"/>
    <w:rsid w:val="2E225F3D"/>
    <w:rsid w:val="2F04201A"/>
    <w:rsid w:val="2F0A0490"/>
    <w:rsid w:val="2F9D4FEC"/>
    <w:rsid w:val="31B83815"/>
    <w:rsid w:val="32C754EE"/>
    <w:rsid w:val="32F03663"/>
    <w:rsid w:val="337B37B3"/>
    <w:rsid w:val="34643FAC"/>
    <w:rsid w:val="348C3646"/>
    <w:rsid w:val="3493796B"/>
    <w:rsid w:val="34A42594"/>
    <w:rsid w:val="351C1B42"/>
    <w:rsid w:val="357A1BB7"/>
    <w:rsid w:val="35CB7502"/>
    <w:rsid w:val="36F55703"/>
    <w:rsid w:val="385E5898"/>
    <w:rsid w:val="39D9119F"/>
    <w:rsid w:val="39E90562"/>
    <w:rsid w:val="39EC1B44"/>
    <w:rsid w:val="3AE62E1E"/>
    <w:rsid w:val="3B3715A4"/>
    <w:rsid w:val="3B5410EB"/>
    <w:rsid w:val="3CE65DE3"/>
    <w:rsid w:val="3D0D43B7"/>
    <w:rsid w:val="412D153D"/>
    <w:rsid w:val="41777284"/>
    <w:rsid w:val="417C17A5"/>
    <w:rsid w:val="41E6758B"/>
    <w:rsid w:val="41EA181D"/>
    <w:rsid w:val="42732046"/>
    <w:rsid w:val="435C145F"/>
    <w:rsid w:val="442509BB"/>
    <w:rsid w:val="44514FC3"/>
    <w:rsid w:val="458F3407"/>
    <w:rsid w:val="46DC72BB"/>
    <w:rsid w:val="49E85A21"/>
    <w:rsid w:val="49F009D5"/>
    <w:rsid w:val="4A721932"/>
    <w:rsid w:val="4A7D0132"/>
    <w:rsid w:val="4A9F5C80"/>
    <w:rsid w:val="4C9C4C1D"/>
    <w:rsid w:val="4CFE0502"/>
    <w:rsid w:val="4D1F081F"/>
    <w:rsid w:val="4DC02AB4"/>
    <w:rsid w:val="4FF64BCA"/>
    <w:rsid w:val="50655B5E"/>
    <w:rsid w:val="506F3B1F"/>
    <w:rsid w:val="51AD304B"/>
    <w:rsid w:val="51DA0660"/>
    <w:rsid w:val="522E6681"/>
    <w:rsid w:val="52D77E75"/>
    <w:rsid w:val="541C3692"/>
    <w:rsid w:val="57C0749F"/>
    <w:rsid w:val="591448B0"/>
    <w:rsid w:val="59547B83"/>
    <w:rsid w:val="598C037D"/>
    <w:rsid w:val="5AAA4A21"/>
    <w:rsid w:val="5B353682"/>
    <w:rsid w:val="5B8C0126"/>
    <w:rsid w:val="5B9857C3"/>
    <w:rsid w:val="5BDA3A87"/>
    <w:rsid w:val="5DAE54FB"/>
    <w:rsid w:val="5E772A19"/>
    <w:rsid w:val="5E7D01DC"/>
    <w:rsid w:val="5E8931A7"/>
    <w:rsid w:val="5FA549C0"/>
    <w:rsid w:val="5FDF7E71"/>
    <w:rsid w:val="5FF716EE"/>
    <w:rsid w:val="61C41496"/>
    <w:rsid w:val="623111D1"/>
    <w:rsid w:val="628248E5"/>
    <w:rsid w:val="628375D7"/>
    <w:rsid w:val="63B160DB"/>
    <w:rsid w:val="63C71FCA"/>
    <w:rsid w:val="63F20D5B"/>
    <w:rsid w:val="640C6CC3"/>
    <w:rsid w:val="64107CFF"/>
    <w:rsid w:val="65A60835"/>
    <w:rsid w:val="65EA554C"/>
    <w:rsid w:val="66560CDE"/>
    <w:rsid w:val="67803F23"/>
    <w:rsid w:val="67E063AD"/>
    <w:rsid w:val="67FB2BA1"/>
    <w:rsid w:val="69863674"/>
    <w:rsid w:val="6B4A3D33"/>
    <w:rsid w:val="6B8A2BF1"/>
    <w:rsid w:val="6C4201B6"/>
    <w:rsid w:val="6C4C2BE5"/>
    <w:rsid w:val="6C9D6C86"/>
    <w:rsid w:val="6D4E2895"/>
    <w:rsid w:val="6D93143E"/>
    <w:rsid w:val="6F2F011E"/>
    <w:rsid w:val="6FAE66B2"/>
    <w:rsid w:val="6FDD1D31"/>
    <w:rsid w:val="71D316A2"/>
    <w:rsid w:val="71D31BE1"/>
    <w:rsid w:val="71FC3C98"/>
    <w:rsid w:val="720A5FEB"/>
    <w:rsid w:val="73A02773"/>
    <w:rsid w:val="75006B17"/>
    <w:rsid w:val="75305DCB"/>
    <w:rsid w:val="76C16BC7"/>
    <w:rsid w:val="76E5639F"/>
    <w:rsid w:val="771F2BE6"/>
    <w:rsid w:val="773848DD"/>
    <w:rsid w:val="780F11B6"/>
    <w:rsid w:val="78AA28FA"/>
    <w:rsid w:val="79FC6291"/>
    <w:rsid w:val="7A7E4F0D"/>
    <w:rsid w:val="7B9231EE"/>
    <w:rsid w:val="7BB559EF"/>
    <w:rsid w:val="7BD050D7"/>
    <w:rsid w:val="7C016388"/>
    <w:rsid w:val="7C3A7F62"/>
    <w:rsid w:val="7C892B7C"/>
    <w:rsid w:val="7D44406F"/>
    <w:rsid w:val="7D977611"/>
    <w:rsid w:val="7DBC0113"/>
    <w:rsid w:val="7DE962A6"/>
    <w:rsid w:val="7DF35267"/>
    <w:rsid w:val="7E6E42D6"/>
    <w:rsid w:val="7FC83FE7"/>
    <w:rsid w:val="7FCE3E5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9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link w:val="20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4">
    <w:name w:val="Default Paragraph Font"/>
    <w:semiHidden/>
    <w:qFormat/>
    <w:uiPriority w:val="0"/>
  </w:style>
  <w:style w:type="table" w:default="1" w:styleId="1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toc 3"/>
    <w:basedOn w:val="1"/>
    <w:next w:val="1"/>
    <w:qFormat/>
    <w:uiPriority w:val="0"/>
    <w:pPr>
      <w:ind w:left="840" w:leftChars="400"/>
    </w:pPr>
  </w:style>
  <w:style w:type="paragraph" w:styleId="6">
    <w:name w:val="Plain Text"/>
    <w:basedOn w:val="1"/>
    <w:qFormat/>
    <w:uiPriority w:val="0"/>
    <w:rPr>
      <w:rFonts w:ascii="宋体" w:hAnsi="Courier New"/>
      <w:sz w:val="24"/>
      <w:szCs w:val="20"/>
    </w:rPr>
  </w:style>
  <w:style w:type="paragraph" w:styleId="7">
    <w:name w:val="Balloon Text"/>
    <w:basedOn w:val="1"/>
    <w:semiHidden/>
    <w:qFormat/>
    <w:uiPriority w:val="0"/>
    <w:rPr>
      <w:sz w:val="18"/>
      <w:szCs w:val="18"/>
    </w:rPr>
  </w:style>
  <w:style w:type="paragraph" w:styleId="8">
    <w:name w:val="footer"/>
    <w:basedOn w:val="1"/>
    <w:link w:val="1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1"/>
    <w:basedOn w:val="1"/>
    <w:next w:val="1"/>
    <w:qFormat/>
    <w:uiPriority w:val="0"/>
  </w:style>
  <w:style w:type="paragraph" w:styleId="11">
    <w:name w:val="toc 2"/>
    <w:basedOn w:val="1"/>
    <w:next w:val="1"/>
    <w:qFormat/>
    <w:uiPriority w:val="0"/>
    <w:pPr>
      <w:ind w:left="420" w:leftChars="200"/>
    </w:pPr>
  </w:style>
  <w:style w:type="paragraph" w:styleId="12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character" w:styleId="15">
    <w:name w:val="page number"/>
    <w:basedOn w:val="14"/>
    <w:qFormat/>
    <w:uiPriority w:val="0"/>
  </w:style>
  <w:style w:type="character" w:styleId="16">
    <w:name w:val="FollowedHyperlink"/>
    <w:basedOn w:val="14"/>
    <w:qFormat/>
    <w:uiPriority w:val="0"/>
    <w:rPr>
      <w:color w:val="800080"/>
      <w:u w:val="single"/>
    </w:rPr>
  </w:style>
  <w:style w:type="character" w:styleId="17">
    <w:name w:val="Hyperlink"/>
    <w:basedOn w:val="14"/>
    <w:qFormat/>
    <w:uiPriority w:val="0"/>
    <w:rPr>
      <w:color w:val="0000FF"/>
      <w:u w:val="single"/>
    </w:rPr>
  </w:style>
  <w:style w:type="character" w:customStyle="1" w:styleId="18">
    <w:name w:val=" Char Char"/>
    <w:basedOn w:val="14"/>
    <w:link w:val="8"/>
    <w:qFormat/>
    <w:uiPriority w:val="0"/>
    <w:rPr>
      <w:kern w:val="2"/>
      <w:sz w:val="18"/>
      <w:szCs w:val="18"/>
    </w:rPr>
  </w:style>
  <w:style w:type="character" w:customStyle="1" w:styleId="19">
    <w:name w:val="标题 1 Char"/>
    <w:link w:val="2"/>
    <w:qFormat/>
    <w:uiPriority w:val="0"/>
    <w:rPr>
      <w:b/>
      <w:kern w:val="44"/>
      <w:sz w:val="44"/>
    </w:rPr>
  </w:style>
  <w:style w:type="character" w:customStyle="1" w:styleId="20">
    <w:name w:val="标题 3 Char"/>
    <w:link w:val="4"/>
    <w:qFormat/>
    <w:uiPriority w:val="0"/>
    <w:rPr>
      <w:b/>
      <w:sz w:val="32"/>
    </w:rPr>
  </w:style>
  <w:style w:type="paragraph" w:customStyle="1" w:styleId="21">
    <w:name w:val="WPSOffice手动目录 1"/>
    <w:qFormat/>
    <w:uiPriority w:val="0"/>
    <w:pPr>
      <w:ind w:leftChars="0"/>
    </w:pPr>
    <w:rPr>
      <w:rFonts w:ascii="Times New Roman" w:hAnsi="Times New Roman" w:eastAsia="宋体" w:cs="Times New Roman"/>
      <w:sz w:val="20"/>
      <w:szCs w:val="20"/>
    </w:rPr>
  </w:style>
</w:style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6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microsoft.com/office/2006/relationships/keyMapCustomizations" Target="customizations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4098" textRotate="1"/>
    <customShpInfo spid="_x0000_s4097" textRotate="1"/>
    <customShpInfo spid="_x0000_s4099" textRotate="1"/>
    <customShpInfo spid="_x0000_s4100" textRotate="1"/>
    <customShpInfo spid="_x0000_s4101" textRotate="1"/>
    <customShpInfo spid="_x0000_s4102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Pages>7</Pages>
  <Words>844</Words>
  <Characters>4813</Characters>
  <Lines>40</Lines>
  <Paragraphs>11</Paragraphs>
  <TotalTime>5</TotalTime>
  <ScaleCrop>false</ScaleCrop>
  <LinksUpToDate>false</LinksUpToDate>
  <CharactersWithSpaces>5646</CharactersWithSpaces>
  <Application>WPS Office_11.1.0.10116_F1E327BC-269C-435d-A152-05C5408002CA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2013-06-12T20:03:00Z</dcterms:created>
  <dc:creator>Huang Yunbin</dc:creator>
  <cp:lastModifiedBy>MR_YANG</cp:lastModifiedBy>
  <cp:lastPrinted>2021-06-17T14:28:00Z</cp:lastPrinted>
  <dcterms:modified xsi:type="dcterms:W3CDTF">2021-06-28T07:39:33Z</dcterms:modified>
  <dc:title>西藏自治区2004年普通高等学校招生计划</dc:title>
  <cp:revision>175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2052-11.1.0.10116</vt:lpwstr>
  </property>
  <property fmtid="{D5CDD505-2E9C-101B-9397-08002B2CF9AE}" pid="3" name="ICV">
    <vt:lpwstr>E31421D3C6B442E7969F327981FE602D</vt:lpwstr>
  </property>
</Properties>
</file>